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EF1FE" w14:textId="17644920" w:rsidR="00F70A73" w:rsidRPr="004A4034" w:rsidRDefault="00F70A73">
      <w:pPr>
        <w:pStyle w:val="Body"/>
        <w:rPr>
          <w:color w:val="auto"/>
        </w:rPr>
      </w:pPr>
      <w:r w:rsidRPr="004A4034">
        <w:rPr>
          <w:noProof/>
          <w:color w:val="auto"/>
        </w:rPr>
        <w:drawing>
          <wp:anchor distT="152400" distB="152400" distL="152400" distR="152400" simplePos="0" relativeHeight="251659264" behindDoc="0" locked="0" layoutInCell="1" allowOverlap="1" wp14:anchorId="422EAAB6" wp14:editId="663C6D7E">
            <wp:simplePos x="0" y="0"/>
            <wp:positionH relativeFrom="margin">
              <wp:posOffset>3822065</wp:posOffset>
            </wp:positionH>
            <wp:positionV relativeFrom="page">
              <wp:posOffset>607695</wp:posOffset>
            </wp:positionV>
            <wp:extent cx="2823058" cy="1164271"/>
            <wp:effectExtent l="0" t="0" r="0" b="0"/>
            <wp:wrapThrough wrapText="bothSides" distL="152400" distR="152400">
              <wp:wrapPolygon edited="1">
                <wp:start x="9471" y="4961"/>
                <wp:lineTo x="19849" y="4961"/>
                <wp:lineTo x="19828" y="16111"/>
                <wp:lineTo x="9492" y="16111"/>
                <wp:lineTo x="9471" y="12940"/>
                <wp:lineTo x="8880" y="13298"/>
                <wp:lineTo x="2616" y="13861"/>
                <wp:lineTo x="696" y="13145"/>
                <wp:lineTo x="654" y="12991"/>
                <wp:lineTo x="696" y="12633"/>
                <wp:lineTo x="2257" y="13298"/>
                <wp:lineTo x="4556" y="13298"/>
                <wp:lineTo x="9070" y="12684"/>
                <wp:lineTo x="9471" y="12378"/>
                <wp:lineTo x="9471" y="10894"/>
                <wp:lineTo x="8227" y="11559"/>
                <wp:lineTo x="6223" y="11713"/>
                <wp:lineTo x="3565" y="10945"/>
                <wp:lineTo x="675" y="10894"/>
                <wp:lineTo x="675" y="10485"/>
                <wp:lineTo x="3797" y="10536"/>
                <wp:lineTo x="5716" y="11150"/>
                <wp:lineTo x="7741" y="11150"/>
                <wp:lineTo x="9302" y="10485"/>
                <wp:lineTo x="9471" y="10383"/>
                <wp:lineTo x="9471" y="4961"/>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2823058" cy="1164271"/>
                    </a:xfrm>
                    <a:prstGeom prst="rect">
                      <a:avLst/>
                    </a:prstGeom>
                    <a:ln w="12700" cap="flat">
                      <a:noFill/>
                      <a:miter lim="400000"/>
                    </a:ln>
                    <a:effectLst/>
                  </pic:spPr>
                </pic:pic>
              </a:graphicData>
            </a:graphic>
          </wp:anchor>
        </w:drawing>
      </w:r>
    </w:p>
    <w:p w14:paraId="0C0C611C" w14:textId="7CC0A279" w:rsidR="008860FB" w:rsidRPr="004A4034" w:rsidRDefault="008860FB">
      <w:pPr>
        <w:pStyle w:val="Body"/>
        <w:rPr>
          <w:color w:val="auto"/>
        </w:rPr>
      </w:pPr>
    </w:p>
    <w:p w14:paraId="51F62FAF" w14:textId="084D4532" w:rsidR="008860FB" w:rsidRPr="004A4034" w:rsidRDefault="008860FB">
      <w:pPr>
        <w:pStyle w:val="Body"/>
        <w:rPr>
          <w:color w:val="auto"/>
        </w:rPr>
      </w:pPr>
    </w:p>
    <w:p w14:paraId="6C903579" w14:textId="050AFE57" w:rsidR="008860FB" w:rsidRPr="004A4034" w:rsidRDefault="008860FB">
      <w:pPr>
        <w:pStyle w:val="Body"/>
        <w:rPr>
          <w:color w:val="auto"/>
        </w:rPr>
      </w:pPr>
    </w:p>
    <w:p w14:paraId="0AEE9F6E" w14:textId="77777777" w:rsidR="008860FB" w:rsidRPr="004A4034" w:rsidRDefault="008860FB">
      <w:pPr>
        <w:pStyle w:val="Body"/>
        <w:rPr>
          <w:color w:val="auto"/>
        </w:rPr>
      </w:pPr>
    </w:p>
    <w:p w14:paraId="6750196B" w14:textId="77777777" w:rsidR="00E23EC3" w:rsidRPr="004A4034" w:rsidRDefault="00E23EC3">
      <w:pPr>
        <w:pStyle w:val="Body"/>
        <w:rPr>
          <w:color w:val="auto"/>
        </w:rPr>
      </w:pPr>
    </w:p>
    <w:p w14:paraId="2B72CEC4" w14:textId="77777777" w:rsidR="00E23EC3" w:rsidRPr="004A4034" w:rsidRDefault="00E23EC3">
      <w:pPr>
        <w:pStyle w:val="Body"/>
        <w:rPr>
          <w:color w:val="auto"/>
        </w:rPr>
      </w:pPr>
    </w:p>
    <w:p w14:paraId="25E54784" w14:textId="77777777" w:rsidR="00C93291" w:rsidRPr="004A4034" w:rsidRDefault="00C93291">
      <w:pPr>
        <w:pStyle w:val="Body"/>
        <w:rPr>
          <w:color w:val="auto"/>
        </w:rPr>
      </w:pPr>
    </w:p>
    <w:p w14:paraId="3A471915" w14:textId="77777777" w:rsidR="004A4034" w:rsidRPr="004A4034" w:rsidRDefault="004A4034" w:rsidP="004A4034">
      <w:pPr>
        <w:pStyle w:val="Alumna"/>
        <w:spacing w:line="276" w:lineRule="auto"/>
        <w:jc w:val="center"/>
        <w:rPr>
          <w:rFonts w:eastAsia="Times New Roman"/>
          <w:color w:val="auto"/>
          <w:spacing w:val="0"/>
          <w:kern w:val="0"/>
          <w:sz w:val="28"/>
          <w:szCs w:val="28"/>
          <w:lang w:eastAsia="en-GB"/>
        </w:rPr>
      </w:pPr>
      <w:r w:rsidRPr="004A4034">
        <w:rPr>
          <w:b/>
          <w:bCs/>
          <w:color w:val="auto"/>
          <w:spacing w:val="0"/>
          <w:kern w:val="0"/>
          <w:sz w:val="28"/>
          <w:szCs w:val="28"/>
        </w:rPr>
        <w:t>Investment Policy</w:t>
      </w:r>
      <w:bookmarkStart w:id="0" w:name="_Hlk39645958"/>
    </w:p>
    <w:bookmarkEnd w:id="0"/>
    <w:p w14:paraId="549A0568" w14:textId="77777777" w:rsidR="004A4034" w:rsidRPr="004A4034" w:rsidRDefault="004A4034" w:rsidP="004A4034">
      <w:pPr>
        <w:spacing w:before="100" w:beforeAutospacing="1" w:after="360" w:line="276" w:lineRule="auto"/>
        <w:rPr>
          <w:rFonts w:ascii="Century Gothic" w:hAnsi="Century Gothic"/>
          <w:b/>
          <w:bCs/>
          <w:sz w:val="28"/>
          <w:szCs w:val="28"/>
        </w:rPr>
      </w:pPr>
      <w:r w:rsidRPr="004A4034">
        <w:rPr>
          <w:rFonts w:ascii="Century Gothic" w:hAnsi="Century Gothic"/>
          <w:b/>
          <w:bCs/>
          <w:sz w:val="28"/>
          <w:szCs w:val="28"/>
        </w:rPr>
        <w:t>Scope</w:t>
      </w:r>
    </w:p>
    <w:p w14:paraId="33CE4B43" w14:textId="77777777" w:rsidR="004A4034" w:rsidRPr="004A4034" w:rsidRDefault="004A4034" w:rsidP="004A4034">
      <w:pPr>
        <w:spacing w:before="100" w:beforeAutospacing="1" w:after="360" w:line="276" w:lineRule="auto"/>
        <w:rPr>
          <w:rFonts w:asciiTheme="majorHAnsi" w:hAnsiTheme="majorHAnsi"/>
          <w:spacing w:val="-3"/>
        </w:rPr>
      </w:pPr>
      <w:r w:rsidRPr="004A4034">
        <w:rPr>
          <w:rFonts w:asciiTheme="majorHAnsi" w:hAnsiTheme="majorHAnsi"/>
          <w:spacing w:val="-3"/>
        </w:rPr>
        <w:t>Our charity will invest in a diversified range of asset classes and regions. We will consider investing in stocks, bonds, property, and other investment vehicles that align with our charitable mission.</w:t>
      </w:r>
    </w:p>
    <w:p w14:paraId="0C2A1313" w14:textId="77777777" w:rsidR="004A4034" w:rsidRPr="004A4034" w:rsidRDefault="004A4034" w:rsidP="004A4034">
      <w:pPr>
        <w:spacing w:before="100" w:beforeAutospacing="1" w:after="360" w:line="276" w:lineRule="auto"/>
        <w:rPr>
          <w:rFonts w:ascii="Century Gothic" w:hAnsi="Century Gothic"/>
          <w:b/>
          <w:bCs/>
          <w:sz w:val="28"/>
          <w:szCs w:val="28"/>
        </w:rPr>
      </w:pPr>
      <w:r w:rsidRPr="004A4034">
        <w:rPr>
          <w:rFonts w:ascii="Century Gothic" w:hAnsi="Century Gothic"/>
          <w:b/>
          <w:bCs/>
          <w:sz w:val="28"/>
          <w:szCs w:val="28"/>
        </w:rPr>
        <w:t>Objectives</w:t>
      </w:r>
    </w:p>
    <w:p w14:paraId="452A6930" w14:textId="77777777" w:rsidR="004A4034" w:rsidRPr="004A4034" w:rsidRDefault="004A4034" w:rsidP="004A4034">
      <w:pPr>
        <w:spacing w:before="100" w:beforeAutospacing="1" w:after="360" w:line="276" w:lineRule="auto"/>
        <w:rPr>
          <w:rFonts w:asciiTheme="majorHAnsi" w:hAnsiTheme="majorHAnsi"/>
          <w:spacing w:val="-3"/>
        </w:rPr>
      </w:pPr>
      <w:r w:rsidRPr="004A4034">
        <w:rPr>
          <w:rFonts w:asciiTheme="majorHAnsi" w:hAnsiTheme="majorHAnsi"/>
          <w:spacing w:val="-3"/>
        </w:rPr>
        <w:t>Our investment objectives are to achieve growth and income. We aim to generate sustainable returns that allow us to achieve our charitable objectives while protecting the capital value of our investments.</w:t>
      </w:r>
    </w:p>
    <w:p w14:paraId="07123381" w14:textId="77777777" w:rsidR="004A4034" w:rsidRPr="004A4034" w:rsidRDefault="004A4034" w:rsidP="004A4034">
      <w:pPr>
        <w:spacing w:before="100" w:beforeAutospacing="1" w:after="360" w:line="276" w:lineRule="auto"/>
        <w:rPr>
          <w:rFonts w:ascii="Century Gothic" w:hAnsi="Century Gothic"/>
          <w:b/>
          <w:bCs/>
          <w:sz w:val="28"/>
          <w:szCs w:val="28"/>
        </w:rPr>
      </w:pPr>
      <w:r w:rsidRPr="004A4034">
        <w:rPr>
          <w:rFonts w:ascii="Century Gothic" w:hAnsi="Century Gothic"/>
          <w:b/>
          <w:bCs/>
          <w:sz w:val="28"/>
          <w:szCs w:val="28"/>
        </w:rPr>
        <w:t>Risk Appetite</w:t>
      </w:r>
    </w:p>
    <w:p w14:paraId="604E7FE7" w14:textId="77777777" w:rsidR="004A4034" w:rsidRPr="004A4034" w:rsidRDefault="004A4034" w:rsidP="004A4034">
      <w:pPr>
        <w:spacing w:before="100" w:beforeAutospacing="1" w:after="360" w:line="276" w:lineRule="auto"/>
        <w:rPr>
          <w:rFonts w:asciiTheme="majorHAnsi" w:hAnsiTheme="majorHAnsi"/>
          <w:spacing w:val="-3"/>
        </w:rPr>
      </w:pPr>
      <w:r w:rsidRPr="004A4034">
        <w:rPr>
          <w:rFonts w:asciiTheme="majorHAnsi" w:hAnsiTheme="majorHAnsi"/>
          <w:spacing w:val="-3"/>
        </w:rPr>
        <w:t>We recognize that every investment carries risk, and we will manage these risks to ensure that they are commensurate with our objectives and the financial resources available. Our charity's risk appetite is moderate, and we are willing to accept fluctuations in the value of our assets in pursuit of our investment objectives.</w:t>
      </w:r>
    </w:p>
    <w:p w14:paraId="3E8DA8EB" w14:textId="77777777" w:rsidR="004A4034" w:rsidRPr="004A4034" w:rsidRDefault="004A4034" w:rsidP="004A4034">
      <w:pPr>
        <w:spacing w:before="100" w:beforeAutospacing="1" w:after="360" w:line="276" w:lineRule="auto"/>
        <w:rPr>
          <w:rFonts w:ascii="Century Gothic" w:hAnsi="Century Gothic"/>
          <w:b/>
          <w:bCs/>
          <w:sz w:val="28"/>
          <w:szCs w:val="28"/>
        </w:rPr>
      </w:pPr>
      <w:r w:rsidRPr="004A4034">
        <w:rPr>
          <w:rFonts w:ascii="Century Gothic" w:hAnsi="Century Gothic"/>
          <w:b/>
          <w:bCs/>
          <w:sz w:val="28"/>
          <w:szCs w:val="28"/>
        </w:rPr>
        <w:t>Balancing Risk and Return</w:t>
      </w:r>
    </w:p>
    <w:p w14:paraId="5B961DB4" w14:textId="77777777" w:rsidR="004A4034" w:rsidRPr="004A4034" w:rsidRDefault="004A4034" w:rsidP="004A4034">
      <w:pPr>
        <w:spacing w:before="100" w:beforeAutospacing="1" w:after="360" w:line="276" w:lineRule="auto"/>
        <w:rPr>
          <w:rFonts w:asciiTheme="majorHAnsi" w:hAnsiTheme="majorHAnsi"/>
          <w:spacing w:val="-3"/>
        </w:rPr>
      </w:pPr>
      <w:r w:rsidRPr="004A4034">
        <w:rPr>
          <w:rFonts w:asciiTheme="majorHAnsi" w:hAnsiTheme="majorHAnsi"/>
          <w:spacing w:val="-3"/>
        </w:rPr>
        <w:t>We will balance risk and return to achieve our investment objectives. We will seek to achieve our investment goals through a mix of low-risk and high-risk investments to achieve a diversified portfolio of investments that suit our needs.</w:t>
      </w:r>
    </w:p>
    <w:p w14:paraId="28FE7688" w14:textId="77777777" w:rsidR="004A4034" w:rsidRPr="004A4034" w:rsidRDefault="004A4034" w:rsidP="004A4034">
      <w:pPr>
        <w:spacing w:before="100" w:beforeAutospacing="1" w:after="360" w:line="276" w:lineRule="auto"/>
        <w:rPr>
          <w:rFonts w:ascii="Century Gothic" w:hAnsi="Century Gothic"/>
          <w:b/>
          <w:bCs/>
          <w:sz w:val="28"/>
          <w:szCs w:val="28"/>
        </w:rPr>
      </w:pPr>
      <w:r w:rsidRPr="004A4034">
        <w:rPr>
          <w:rFonts w:ascii="Century Gothic" w:hAnsi="Century Gothic"/>
          <w:b/>
          <w:bCs/>
          <w:sz w:val="28"/>
          <w:szCs w:val="28"/>
        </w:rPr>
        <w:t>Amount Available</w:t>
      </w:r>
    </w:p>
    <w:p w14:paraId="451607B6" w14:textId="77777777" w:rsidR="004A4034" w:rsidRPr="004A4034" w:rsidRDefault="004A4034" w:rsidP="004A4034">
      <w:pPr>
        <w:spacing w:before="100" w:beforeAutospacing="1" w:after="360" w:line="276" w:lineRule="auto"/>
        <w:rPr>
          <w:rFonts w:asciiTheme="majorHAnsi" w:hAnsiTheme="majorHAnsi"/>
          <w:spacing w:val="-3"/>
        </w:rPr>
      </w:pPr>
      <w:r w:rsidRPr="004A4034">
        <w:rPr>
          <w:rFonts w:asciiTheme="majorHAnsi" w:hAnsiTheme="majorHAnsi"/>
          <w:spacing w:val="-3"/>
        </w:rPr>
        <w:t>We will invest our financial resources in line with our objectives, risk appetite, and investment policy. The amount we have available for investment will be reviewed annually, and we will adjust our investment strategy as necessary to ensure that we continue to meet our objectives.</w:t>
      </w:r>
    </w:p>
    <w:p w14:paraId="7932B5D1" w14:textId="77777777" w:rsidR="004A4034" w:rsidRPr="004A4034" w:rsidRDefault="004A4034" w:rsidP="004A4034">
      <w:pPr>
        <w:spacing w:before="100" w:beforeAutospacing="1" w:after="360" w:line="276" w:lineRule="auto"/>
        <w:rPr>
          <w:rFonts w:ascii="Century Gothic" w:hAnsi="Century Gothic"/>
          <w:b/>
          <w:bCs/>
          <w:sz w:val="28"/>
          <w:szCs w:val="28"/>
        </w:rPr>
      </w:pPr>
      <w:r w:rsidRPr="004A4034">
        <w:rPr>
          <w:rFonts w:ascii="Century Gothic" w:hAnsi="Century Gothic"/>
          <w:b/>
          <w:bCs/>
          <w:sz w:val="28"/>
          <w:szCs w:val="28"/>
        </w:rPr>
        <w:t>Time Horizon</w:t>
      </w:r>
    </w:p>
    <w:p w14:paraId="297617ED" w14:textId="77777777" w:rsidR="004A4034" w:rsidRPr="004A4034" w:rsidRDefault="004A4034" w:rsidP="004A4034">
      <w:pPr>
        <w:spacing w:before="100" w:beforeAutospacing="1" w:after="360" w:line="276" w:lineRule="auto"/>
        <w:rPr>
          <w:rFonts w:asciiTheme="majorHAnsi" w:hAnsiTheme="majorHAnsi"/>
          <w:spacing w:val="-3"/>
        </w:rPr>
      </w:pPr>
      <w:r w:rsidRPr="004A4034">
        <w:rPr>
          <w:rFonts w:asciiTheme="majorHAnsi" w:hAnsiTheme="majorHAnsi"/>
          <w:spacing w:val="-3"/>
        </w:rPr>
        <w:t>Our investment time horizon is long-term, and we aim to invest in funds for the long term. We recognize that investing is a long-term activity that requires a disciplined approach to generate sustainable returns.</w:t>
      </w:r>
    </w:p>
    <w:p w14:paraId="3280A276" w14:textId="77777777" w:rsidR="004A4034" w:rsidRPr="004A4034" w:rsidRDefault="004A4034" w:rsidP="004A4034">
      <w:pPr>
        <w:spacing w:before="100" w:beforeAutospacing="1" w:after="360" w:line="276" w:lineRule="auto"/>
        <w:rPr>
          <w:rFonts w:ascii="Century Gothic" w:hAnsi="Century Gothic"/>
          <w:b/>
          <w:bCs/>
          <w:sz w:val="28"/>
          <w:szCs w:val="28"/>
        </w:rPr>
      </w:pPr>
      <w:r w:rsidRPr="004A4034">
        <w:rPr>
          <w:rFonts w:ascii="Century Gothic" w:hAnsi="Century Gothic"/>
          <w:b/>
          <w:bCs/>
          <w:sz w:val="28"/>
          <w:szCs w:val="28"/>
        </w:rPr>
        <w:lastRenderedPageBreak/>
        <w:t>Liquidity Needs</w:t>
      </w:r>
    </w:p>
    <w:p w14:paraId="0BE547A9" w14:textId="77777777" w:rsidR="004A4034" w:rsidRPr="004A4034" w:rsidRDefault="004A4034" w:rsidP="004A4034">
      <w:pPr>
        <w:spacing w:before="100" w:beforeAutospacing="1" w:after="360" w:line="276" w:lineRule="auto"/>
        <w:rPr>
          <w:rFonts w:asciiTheme="majorHAnsi" w:hAnsiTheme="majorHAnsi"/>
          <w:spacing w:val="-3"/>
        </w:rPr>
      </w:pPr>
      <w:r w:rsidRPr="004A4034">
        <w:rPr>
          <w:rFonts w:asciiTheme="majorHAnsi" w:hAnsiTheme="majorHAnsi"/>
          <w:spacing w:val="-3"/>
        </w:rPr>
        <w:t>We will ensure that we have sufficient liquidity to meet our financial commitments, including grants and other charitable activities. We will invest in liquid assets and maintain an appropriate level of cash reserves to ensure that we can access our money when we need it.</w:t>
      </w:r>
    </w:p>
    <w:p w14:paraId="75FADA1C" w14:textId="77777777" w:rsidR="004A4034" w:rsidRPr="004A4034" w:rsidRDefault="004A4034" w:rsidP="004A4034">
      <w:pPr>
        <w:spacing w:before="100" w:beforeAutospacing="1" w:after="360" w:line="276" w:lineRule="auto"/>
        <w:rPr>
          <w:rFonts w:ascii="Century Gothic" w:hAnsi="Century Gothic"/>
          <w:b/>
          <w:bCs/>
          <w:sz w:val="28"/>
          <w:szCs w:val="28"/>
        </w:rPr>
      </w:pPr>
      <w:r w:rsidRPr="004A4034">
        <w:rPr>
          <w:rFonts w:ascii="Century Gothic" w:hAnsi="Century Gothic"/>
          <w:b/>
          <w:bCs/>
          <w:sz w:val="28"/>
          <w:szCs w:val="28"/>
        </w:rPr>
        <w:t>Types of Investments</w:t>
      </w:r>
    </w:p>
    <w:p w14:paraId="338E5B75" w14:textId="77777777" w:rsidR="004A4034" w:rsidRPr="004A4034" w:rsidRDefault="004A4034" w:rsidP="004A4034">
      <w:pPr>
        <w:spacing w:before="100" w:beforeAutospacing="1" w:after="360" w:line="276" w:lineRule="auto"/>
        <w:rPr>
          <w:rFonts w:asciiTheme="majorHAnsi" w:hAnsiTheme="majorHAnsi"/>
          <w:spacing w:val="-3"/>
        </w:rPr>
      </w:pPr>
      <w:r w:rsidRPr="004A4034">
        <w:rPr>
          <w:rFonts w:asciiTheme="majorHAnsi" w:hAnsiTheme="majorHAnsi"/>
          <w:spacing w:val="-3"/>
        </w:rPr>
        <w:t>We will consider investing in ethical stocks that align with our charitable mission. We will avoid investing in stocks that go against our charity's aims.</w:t>
      </w:r>
    </w:p>
    <w:p w14:paraId="775777EF" w14:textId="77777777" w:rsidR="004A4034" w:rsidRPr="004A4034" w:rsidRDefault="004A4034" w:rsidP="004A4034">
      <w:pPr>
        <w:spacing w:before="100" w:beforeAutospacing="1" w:after="360" w:line="276" w:lineRule="auto"/>
        <w:rPr>
          <w:rFonts w:ascii="Century Gothic" w:hAnsi="Century Gothic"/>
          <w:b/>
          <w:bCs/>
          <w:sz w:val="28"/>
          <w:szCs w:val="28"/>
        </w:rPr>
      </w:pPr>
      <w:r w:rsidRPr="004A4034">
        <w:rPr>
          <w:rFonts w:ascii="Century Gothic" w:hAnsi="Century Gothic"/>
          <w:b/>
          <w:bCs/>
          <w:sz w:val="28"/>
          <w:szCs w:val="28"/>
        </w:rPr>
        <w:t>Decision-Makers</w:t>
      </w:r>
    </w:p>
    <w:p w14:paraId="71A10342" w14:textId="77777777" w:rsidR="004A4034" w:rsidRPr="004A4034" w:rsidRDefault="004A4034" w:rsidP="004A4034">
      <w:pPr>
        <w:spacing w:before="100" w:beforeAutospacing="1" w:after="360" w:line="276" w:lineRule="auto"/>
        <w:rPr>
          <w:rFonts w:asciiTheme="majorHAnsi" w:hAnsiTheme="majorHAnsi"/>
          <w:spacing w:val="-3"/>
        </w:rPr>
      </w:pPr>
      <w:r w:rsidRPr="004A4034">
        <w:rPr>
          <w:rFonts w:asciiTheme="majorHAnsi" w:hAnsiTheme="majorHAnsi"/>
          <w:spacing w:val="-3"/>
        </w:rPr>
        <w:t>The trustees are responsible for making investment decisions, including approving the investment policy, setting investment objectives, and selecting investment managers.</w:t>
      </w:r>
    </w:p>
    <w:p w14:paraId="4906E97F" w14:textId="77777777" w:rsidR="004A4034" w:rsidRPr="004A4034" w:rsidRDefault="004A4034" w:rsidP="004A4034">
      <w:pPr>
        <w:spacing w:before="100" w:beforeAutospacing="1" w:after="360" w:line="276" w:lineRule="auto"/>
        <w:rPr>
          <w:rFonts w:ascii="Century Gothic" w:hAnsi="Century Gothic"/>
          <w:b/>
          <w:bCs/>
          <w:sz w:val="28"/>
          <w:szCs w:val="28"/>
        </w:rPr>
      </w:pPr>
      <w:r w:rsidRPr="004A4034">
        <w:rPr>
          <w:rFonts w:ascii="Century Gothic" w:hAnsi="Century Gothic"/>
          <w:b/>
          <w:bCs/>
          <w:sz w:val="28"/>
          <w:szCs w:val="28"/>
        </w:rPr>
        <w:t>Key Performance Indicators</w:t>
      </w:r>
    </w:p>
    <w:p w14:paraId="293883FB" w14:textId="77777777" w:rsidR="004A4034" w:rsidRPr="004A4034" w:rsidRDefault="004A4034" w:rsidP="004A4034">
      <w:pPr>
        <w:spacing w:before="100" w:beforeAutospacing="1" w:after="360" w:line="276" w:lineRule="auto"/>
        <w:rPr>
          <w:rFonts w:asciiTheme="majorHAnsi" w:hAnsiTheme="majorHAnsi"/>
          <w:spacing w:val="-3"/>
        </w:rPr>
      </w:pPr>
      <w:r w:rsidRPr="004A4034">
        <w:rPr>
          <w:rFonts w:asciiTheme="majorHAnsi" w:hAnsiTheme="majorHAnsi"/>
          <w:spacing w:val="-3"/>
        </w:rPr>
        <w:t>We will measure the performance of our investments based on the total return, risk-adjusted return, and other appropriate benchmarks. We will review our performance regularly and adjust our investment strategy as necessary.</w:t>
      </w:r>
    </w:p>
    <w:p w14:paraId="782BFBA9" w14:textId="77777777" w:rsidR="004A4034" w:rsidRPr="004A4034" w:rsidRDefault="004A4034" w:rsidP="004A4034">
      <w:pPr>
        <w:spacing w:before="100" w:beforeAutospacing="1" w:after="360" w:line="276" w:lineRule="auto"/>
        <w:rPr>
          <w:rFonts w:ascii="Century Gothic" w:hAnsi="Century Gothic"/>
          <w:b/>
          <w:bCs/>
          <w:sz w:val="28"/>
          <w:szCs w:val="28"/>
        </w:rPr>
      </w:pPr>
      <w:r w:rsidRPr="004A4034">
        <w:rPr>
          <w:rFonts w:ascii="Century Gothic" w:hAnsi="Century Gothic"/>
          <w:b/>
          <w:bCs/>
          <w:sz w:val="28"/>
          <w:szCs w:val="28"/>
        </w:rPr>
        <w:t>Reporting Requirements</w:t>
      </w:r>
    </w:p>
    <w:p w14:paraId="4A628D89" w14:textId="77777777" w:rsidR="004A4034" w:rsidRPr="004A4034" w:rsidRDefault="004A4034" w:rsidP="004A4034">
      <w:pPr>
        <w:spacing w:before="100" w:beforeAutospacing="1" w:after="360" w:line="276" w:lineRule="auto"/>
        <w:rPr>
          <w:rFonts w:asciiTheme="majorHAnsi" w:hAnsiTheme="majorHAnsi"/>
          <w:spacing w:val="-3"/>
        </w:rPr>
      </w:pPr>
      <w:r w:rsidRPr="004A4034">
        <w:rPr>
          <w:rFonts w:asciiTheme="majorHAnsi" w:hAnsiTheme="majorHAnsi"/>
          <w:spacing w:val="-3"/>
        </w:rPr>
        <w:t>We will communicate investment performance to our stakeholders annually, including donors, beneficiaries, and the Charity Commission.</w:t>
      </w:r>
    </w:p>
    <w:p w14:paraId="41DCA673" w14:textId="77777777" w:rsidR="004A4034" w:rsidRPr="004A4034" w:rsidRDefault="004A4034" w:rsidP="004A4034">
      <w:pPr>
        <w:spacing w:before="100" w:beforeAutospacing="1" w:after="360" w:line="276" w:lineRule="auto"/>
        <w:rPr>
          <w:rFonts w:ascii="Century Gothic" w:hAnsi="Century Gothic"/>
          <w:b/>
          <w:bCs/>
          <w:sz w:val="28"/>
          <w:szCs w:val="28"/>
        </w:rPr>
      </w:pPr>
      <w:r w:rsidRPr="004A4034">
        <w:rPr>
          <w:rFonts w:ascii="Century Gothic" w:hAnsi="Century Gothic"/>
          <w:b/>
          <w:bCs/>
          <w:sz w:val="28"/>
          <w:szCs w:val="28"/>
        </w:rPr>
        <w:t>Responsibility and Remit of the Investment Manager</w:t>
      </w:r>
    </w:p>
    <w:p w14:paraId="48EA4FE9" w14:textId="77777777" w:rsidR="004A4034" w:rsidRPr="004A4034" w:rsidRDefault="004A4034" w:rsidP="004A4034">
      <w:pPr>
        <w:spacing w:before="100" w:beforeAutospacing="1" w:after="360" w:line="276" w:lineRule="auto"/>
        <w:rPr>
          <w:rFonts w:asciiTheme="majorHAnsi" w:hAnsiTheme="majorHAnsi"/>
          <w:spacing w:val="-3"/>
        </w:rPr>
      </w:pPr>
      <w:r w:rsidRPr="004A4034">
        <w:rPr>
          <w:rFonts w:asciiTheme="majorHAnsi" w:hAnsiTheme="majorHAnsi"/>
          <w:spacing w:val="-3"/>
        </w:rPr>
        <w:t>If we engage an investment manager, they will be responsible for implementing our investment strategy, making investment decisions on our behalf, and reporting on investment performance.</w:t>
      </w:r>
    </w:p>
    <w:p w14:paraId="60087815" w14:textId="77777777" w:rsidR="004A4034" w:rsidRPr="004A4034" w:rsidRDefault="004A4034" w:rsidP="004A4034">
      <w:pPr>
        <w:spacing w:before="100" w:beforeAutospacing="1" w:after="360" w:line="276" w:lineRule="auto"/>
        <w:rPr>
          <w:rFonts w:ascii="Century Gothic" w:hAnsi="Century Gothic"/>
          <w:b/>
          <w:bCs/>
          <w:sz w:val="28"/>
          <w:szCs w:val="28"/>
        </w:rPr>
      </w:pPr>
      <w:r w:rsidRPr="004A4034">
        <w:rPr>
          <w:rFonts w:ascii="Century Gothic" w:hAnsi="Century Gothic"/>
          <w:b/>
          <w:bCs/>
          <w:sz w:val="28"/>
          <w:szCs w:val="28"/>
        </w:rPr>
        <w:t>Investment Manager's Principles</w:t>
      </w:r>
    </w:p>
    <w:p w14:paraId="3FF3A0AF" w14:textId="77777777" w:rsidR="004A4034" w:rsidRPr="004A4034" w:rsidRDefault="004A4034" w:rsidP="004A4034">
      <w:pPr>
        <w:spacing w:before="100" w:beforeAutospacing="1" w:after="360" w:line="276" w:lineRule="auto"/>
        <w:rPr>
          <w:rFonts w:asciiTheme="majorHAnsi" w:hAnsiTheme="majorHAnsi"/>
          <w:spacing w:val="-3"/>
        </w:rPr>
      </w:pPr>
      <w:r w:rsidRPr="004A4034">
        <w:rPr>
          <w:rFonts w:asciiTheme="majorHAnsi" w:hAnsiTheme="majorHAnsi"/>
          <w:spacing w:val="-3"/>
        </w:rPr>
        <w:t>Our investment manager must follow our investment policy and adhere to our ethical standards. They must act in our best interests and manage our investments prudently.</w:t>
      </w:r>
    </w:p>
    <w:p w14:paraId="0068385D" w14:textId="77777777" w:rsidR="004A4034" w:rsidRPr="004A4034" w:rsidRDefault="004A4034" w:rsidP="004A4034">
      <w:pPr>
        <w:spacing w:before="100" w:beforeAutospacing="1" w:after="360" w:line="276" w:lineRule="auto"/>
        <w:rPr>
          <w:rFonts w:ascii="Century Gothic" w:hAnsi="Century Gothic"/>
          <w:b/>
          <w:bCs/>
          <w:sz w:val="28"/>
          <w:szCs w:val="28"/>
        </w:rPr>
      </w:pPr>
      <w:r w:rsidRPr="004A4034">
        <w:rPr>
          <w:rFonts w:ascii="Century Gothic" w:hAnsi="Century Gothic"/>
          <w:b/>
          <w:bCs/>
          <w:sz w:val="28"/>
          <w:szCs w:val="28"/>
        </w:rPr>
        <w:t>Responsibility of the Trustees</w:t>
      </w:r>
    </w:p>
    <w:p w14:paraId="3946F2A5" w14:textId="77777777" w:rsidR="004A4034" w:rsidRPr="004A4034" w:rsidRDefault="004A4034" w:rsidP="004A4034">
      <w:pPr>
        <w:spacing w:before="100" w:beforeAutospacing="1" w:after="360" w:line="276" w:lineRule="auto"/>
        <w:rPr>
          <w:rFonts w:asciiTheme="majorHAnsi" w:hAnsiTheme="majorHAnsi"/>
          <w:spacing w:val="-3"/>
        </w:rPr>
      </w:pPr>
      <w:r w:rsidRPr="004A4034">
        <w:rPr>
          <w:rFonts w:asciiTheme="majorHAnsi" w:hAnsiTheme="majorHAnsi"/>
          <w:spacing w:val="-3"/>
        </w:rPr>
        <w:t>The trustees have a legal obligation to secure the best financial return within the appropriate level of risk to be spent on the charity's aims. They must take advice, select the right investments, and communicate their decisions to stakeholders.</w:t>
      </w:r>
    </w:p>
    <w:p w14:paraId="71D779E2" w14:textId="77777777" w:rsidR="004A4034" w:rsidRPr="004A4034" w:rsidRDefault="004A4034" w:rsidP="004A4034">
      <w:pPr>
        <w:spacing w:before="100" w:beforeAutospacing="1" w:after="360" w:line="276" w:lineRule="auto"/>
        <w:rPr>
          <w:rFonts w:ascii="Century Gothic" w:hAnsi="Century Gothic"/>
          <w:b/>
          <w:bCs/>
          <w:sz w:val="28"/>
          <w:szCs w:val="28"/>
        </w:rPr>
      </w:pPr>
      <w:r w:rsidRPr="004A4034">
        <w:rPr>
          <w:rFonts w:ascii="Century Gothic" w:hAnsi="Century Gothic"/>
          <w:b/>
          <w:bCs/>
          <w:sz w:val="28"/>
          <w:szCs w:val="28"/>
        </w:rPr>
        <w:lastRenderedPageBreak/>
        <w:t>Conclusion</w:t>
      </w:r>
    </w:p>
    <w:p w14:paraId="726BC870" w14:textId="77777777" w:rsidR="004A4034" w:rsidRPr="004A4034" w:rsidRDefault="004A4034" w:rsidP="004A4034">
      <w:pPr>
        <w:spacing w:before="100" w:beforeAutospacing="1" w:after="360" w:line="276" w:lineRule="auto"/>
        <w:rPr>
          <w:rFonts w:asciiTheme="majorHAnsi" w:hAnsiTheme="majorHAnsi"/>
          <w:spacing w:val="-3"/>
        </w:rPr>
      </w:pPr>
      <w:r w:rsidRPr="004A4034">
        <w:rPr>
          <w:rFonts w:asciiTheme="majorHAnsi" w:hAnsiTheme="majorHAnsi"/>
          <w:spacing w:val="-3"/>
        </w:rPr>
        <w:t>Our investment policy sets out our charity's approach to investing. It is a framework for making investment decisions, managing our financial resources, and meeting our governance responsibilities. We will review our investment policy annually to ensure that it continues to align with our charitable mission and objectives.</w:t>
      </w:r>
    </w:p>
    <w:p w14:paraId="2BF55BE9" w14:textId="77777777" w:rsidR="004A4034" w:rsidRPr="004A4034" w:rsidRDefault="004A4034" w:rsidP="004A4034">
      <w:pPr>
        <w:spacing w:before="100" w:beforeAutospacing="1" w:after="100" w:afterAutospacing="1" w:line="276" w:lineRule="auto"/>
        <w:textAlignment w:val="baseline"/>
        <w:rPr>
          <w:rFonts w:ascii="Century Gothic" w:hAnsi="Century Gothic"/>
          <w:b/>
          <w:bCs/>
          <w:sz w:val="28"/>
          <w:szCs w:val="28"/>
        </w:rPr>
      </w:pPr>
      <w:r w:rsidRPr="004A4034">
        <w:rPr>
          <w:rFonts w:ascii="Century Gothic" w:hAnsi="Century Gothic"/>
          <w:b/>
          <w:bCs/>
          <w:sz w:val="28"/>
          <w:szCs w:val="28"/>
        </w:rPr>
        <w:t>Version Control - Approval and Review</w:t>
      </w:r>
    </w:p>
    <w:tbl>
      <w:tblPr>
        <w:tblStyle w:val="TableGrid"/>
        <w:tblW w:w="0" w:type="auto"/>
        <w:tblLook w:val="04A0" w:firstRow="1" w:lastRow="0" w:firstColumn="1" w:lastColumn="0" w:noHBand="0" w:noVBand="1"/>
      </w:tblPr>
      <w:tblGrid>
        <w:gridCol w:w="1012"/>
        <w:gridCol w:w="1417"/>
        <w:gridCol w:w="1276"/>
        <w:gridCol w:w="5104"/>
        <w:gridCol w:w="1559"/>
      </w:tblGrid>
      <w:tr w:rsidR="004A4034" w:rsidRPr="004A4034" w14:paraId="69451230" w14:textId="77777777" w:rsidTr="007D3317">
        <w:tc>
          <w:tcPr>
            <w:tcW w:w="987"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7ED3D0C8" w14:textId="77777777" w:rsidR="004A4034" w:rsidRPr="004A4034" w:rsidRDefault="004A4034" w:rsidP="007D3317">
            <w:pPr>
              <w:spacing w:line="276" w:lineRule="auto"/>
              <w:jc w:val="center"/>
              <w:rPr>
                <w:rFonts w:ascii="Corbel Light" w:hAnsi="Corbel Light"/>
                <w:b/>
                <w:bCs/>
                <w:color w:val="auto"/>
              </w:rPr>
            </w:pPr>
            <w:r w:rsidRPr="004A4034">
              <w:rPr>
                <w:rFonts w:ascii="Corbel Light" w:hAnsi="Corbel Light"/>
                <w:b/>
                <w:bCs/>
                <w:color w:val="auto"/>
              </w:rPr>
              <w:t>Version No</w:t>
            </w:r>
          </w:p>
        </w:tc>
        <w:tc>
          <w:tcPr>
            <w:tcW w:w="1417"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1EFD9260" w14:textId="77777777" w:rsidR="004A4034" w:rsidRPr="004A4034" w:rsidRDefault="004A4034" w:rsidP="007D3317">
            <w:pPr>
              <w:spacing w:line="276" w:lineRule="auto"/>
              <w:jc w:val="center"/>
              <w:rPr>
                <w:rFonts w:ascii="Corbel Light" w:hAnsi="Corbel Light"/>
                <w:b/>
                <w:bCs/>
                <w:color w:val="auto"/>
              </w:rPr>
            </w:pPr>
            <w:r w:rsidRPr="004A4034">
              <w:rPr>
                <w:rFonts w:ascii="Corbel Light" w:hAnsi="Corbel Light"/>
                <w:b/>
                <w:bCs/>
                <w:color w:val="auto"/>
              </w:rPr>
              <w:t>Approved By</w:t>
            </w:r>
          </w:p>
        </w:tc>
        <w:tc>
          <w:tcPr>
            <w:tcW w:w="1276"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00E54153" w14:textId="77777777" w:rsidR="004A4034" w:rsidRPr="004A4034" w:rsidRDefault="004A4034" w:rsidP="007D3317">
            <w:pPr>
              <w:spacing w:line="276" w:lineRule="auto"/>
              <w:jc w:val="center"/>
              <w:rPr>
                <w:rFonts w:ascii="Corbel Light" w:hAnsi="Corbel Light"/>
                <w:b/>
                <w:bCs/>
                <w:color w:val="auto"/>
              </w:rPr>
            </w:pPr>
            <w:r w:rsidRPr="004A4034">
              <w:rPr>
                <w:rFonts w:ascii="Corbel Light" w:hAnsi="Corbel Light"/>
                <w:b/>
                <w:bCs/>
                <w:color w:val="auto"/>
              </w:rPr>
              <w:t>Approval Date</w:t>
            </w:r>
          </w:p>
        </w:tc>
        <w:tc>
          <w:tcPr>
            <w:tcW w:w="5104"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7607B576" w14:textId="77777777" w:rsidR="004A4034" w:rsidRPr="004A4034" w:rsidRDefault="004A4034" w:rsidP="007D3317">
            <w:pPr>
              <w:spacing w:line="276" w:lineRule="auto"/>
              <w:jc w:val="center"/>
              <w:rPr>
                <w:rFonts w:ascii="Corbel Light" w:hAnsi="Corbel Light"/>
                <w:b/>
                <w:bCs/>
                <w:color w:val="auto"/>
              </w:rPr>
            </w:pPr>
            <w:r w:rsidRPr="004A4034">
              <w:rPr>
                <w:rFonts w:ascii="Corbel Light" w:hAnsi="Corbel Light"/>
                <w:b/>
                <w:bCs/>
                <w:color w:val="auto"/>
              </w:rPr>
              <w:t>Main Changes</w:t>
            </w:r>
          </w:p>
        </w:tc>
        <w:tc>
          <w:tcPr>
            <w:tcW w:w="1559"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20C9656F" w14:textId="77777777" w:rsidR="004A4034" w:rsidRPr="004A4034" w:rsidRDefault="004A4034" w:rsidP="007D3317">
            <w:pPr>
              <w:spacing w:line="276" w:lineRule="auto"/>
              <w:jc w:val="center"/>
              <w:rPr>
                <w:rFonts w:ascii="Corbel Light" w:hAnsi="Corbel Light"/>
                <w:b/>
                <w:bCs/>
                <w:color w:val="auto"/>
              </w:rPr>
            </w:pPr>
            <w:r w:rsidRPr="004A4034">
              <w:rPr>
                <w:rFonts w:ascii="Corbel Light" w:hAnsi="Corbel Light"/>
                <w:b/>
                <w:bCs/>
                <w:color w:val="auto"/>
              </w:rPr>
              <w:t>Review Period</w:t>
            </w:r>
          </w:p>
        </w:tc>
      </w:tr>
      <w:tr w:rsidR="004A4034" w:rsidRPr="004A4034" w14:paraId="03A7E5B3" w14:textId="77777777" w:rsidTr="007D3317">
        <w:tc>
          <w:tcPr>
            <w:tcW w:w="987" w:type="dxa"/>
            <w:tcBorders>
              <w:top w:val="single" w:sz="4" w:space="0" w:color="auto"/>
              <w:left w:val="single" w:sz="4" w:space="0" w:color="auto"/>
              <w:bottom w:val="single" w:sz="4" w:space="0" w:color="auto"/>
              <w:right w:val="single" w:sz="4" w:space="0" w:color="auto"/>
            </w:tcBorders>
            <w:vAlign w:val="center"/>
            <w:hideMark/>
          </w:tcPr>
          <w:p w14:paraId="19D7A47D" w14:textId="77777777" w:rsidR="004A4034" w:rsidRPr="004A4034" w:rsidRDefault="004A4034" w:rsidP="007D3317">
            <w:pPr>
              <w:spacing w:line="276" w:lineRule="auto"/>
              <w:jc w:val="center"/>
              <w:rPr>
                <w:rFonts w:asciiTheme="majorHAnsi" w:hAnsiTheme="majorHAnsi"/>
                <w:color w:val="auto"/>
              </w:rPr>
            </w:pPr>
            <w:r w:rsidRPr="004A4034">
              <w:rPr>
                <w:rFonts w:asciiTheme="majorHAnsi" w:hAnsiTheme="majorHAnsi"/>
                <w:color w:val="auto"/>
              </w:rPr>
              <w:t>1.0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0CE1C37" w14:textId="77777777" w:rsidR="004A4034" w:rsidRPr="004A4034" w:rsidRDefault="004A4034" w:rsidP="007D3317">
            <w:pPr>
              <w:spacing w:line="276" w:lineRule="auto"/>
              <w:jc w:val="center"/>
              <w:rPr>
                <w:rFonts w:asciiTheme="majorHAnsi" w:hAnsiTheme="majorHAnsi"/>
                <w:color w:val="auto"/>
              </w:rPr>
            </w:pPr>
            <w:r w:rsidRPr="004A4034">
              <w:rPr>
                <w:rFonts w:asciiTheme="majorHAnsi" w:hAnsiTheme="majorHAnsi"/>
                <w:color w:val="auto"/>
              </w:rPr>
              <w:t>Board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1D246C" w14:textId="1D549EC8" w:rsidR="004A4034" w:rsidRPr="004A4034" w:rsidRDefault="004A4034" w:rsidP="007D3317">
            <w:pPr>
              <w:spacing w:line="276" w:lineRule="auto"/>
              <w:jc w:val="center"/>
              <w:rPr>
                <w:rFonts w:asciiTheme="majorHAnsi" w:hAnsiTheme="majorHAnsi"/>
                <w:color w:val="auto"/>
              </w:rPr>
            </w:pPr>
            <w:r w:rsidRPr="004A4034">
              <w:rPr>
                <w:rFonts w:asciiTheme="majorHAnsi" w:hAnsiTheme="majorHAnsi"/>
                <w:color w:val="auto"/>
              </w:rPr>
              <w:t>Feb 2</w:t>
            </w:r>
            <w:r>
              <w:rPr>
                <w:rFonts w:asciiTheme="majorHAnsi" w:hAnsiTheme="majorHAnsi"/>
                <w:color w:val="auto"/>
              </w:rPr>
              <w:t>5</w:t>
            </w:r>
          </w:p>
        </w:tc>
        <w:tc>
          <w:tcPr>
            <w:tcW w:w="5104" w:type="dxa"/>
            <w:tcBorders>
              <w:top w:val="single" w:sz="4" w:space="0" w:color="auto"/>
              <w:left w:val="single" w:sz="4" w:space="0" w:color="auto"/>
              <w:bottom w:val="single" w:sz="4" w:space="0" w:color="auto"/>
              <w:right w:val="single" w:sz="4" w:space="0" w:color="auto"/>
            </w:tcBorders>
            <w:vAlign w:val="center"/>
          </w:tcPr>
          <w:p w14:paraId="3F0B3726" w14:textId="525C1B92" w:rsidR="004A4034" w:rsidRPr="004A4034" w:rsidRDefault="004A4034" w:rsidP="007D3317">
            <w:pPr>
              <w:spacing w:line="276" w:lineRule="auto"/>
              <w:jc w:val="center"/>
              <w:rPr>
                <w:rFonts w:asciiTheme="majorHAnsi" w:hAnsiTheme="majorHAnsi"/>
                <w:color w:val="auto"/>
              </w:rPr>
            </w:pPr>
            <w:r w:rsidRPr="004A4034">
              <w:rPr>
                <w:rFonts w:asciiTheme="majorHAnsi" w:hAnsiTheme="majorHAnsi"/>
                <w:color w:val="auto"/>
              </w:rPr>
              <w:t>approved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C4F922F" w14:textId="77777777" w:rsidR="004A4034" w:rsidRPr="004A4034" w:rsidRDefault="004A4034" w:rsidP="007D3317">
            <w:pPr>
              <w:spacing w:line="276" w:lineRule="auto"/>
              <w:jc w:val="center"/>
              <w:rPr>
                <w:rFonts w:asciiTheme="majorHAnsi" w:hAnsiTheme="majorHAnsi"/>
                <w:color w:val="auto"/>
              </w:rPr>
            </w:pPr>
            <w:r w:rsidRPr="004A4034">
              <w:rPr>
                <w:rFonts w:asciiTheme="majorHAnsi" w:hAnsiTheme="majorHAnsi"/>
                <w:color w:val="auto"/>
              </w:rPr>
              <w:t>Annually</w:t>
            </w:r>
          </w:p>
        </w:tc>
      </w:tr>
      <w:tr w:rsidR="004A4034" w:rsidRPr="004A4034" w14:paraId="6DF12A19" w14:textId="77777777" w:rsidTr="007D3317">
        <w:tc>
          <w:tcPr>
            <w:tcW w:w="987" w:type="dxa"/>
            <w:tcBorders>
              <w:top w:val="single" w:sz="4" w:space="0" w:color="auto"/>
              <w:left w:val="single" w:sz="4" w:space="0" w:color="auto"/>
              <w:bottom w:val="single" w:sz="4" w:space="0" w:color="auto"/>
              <w:right w:val="single" w:sz="4" w:space="0" w:color="auto"/>
            </w:tcBorders>
            <w:vAlign w:val="center"/>
          </w:tcPr>
          <w:p w14:paraId="5B23C896" w14:textId="77777777" w:rsidR="004A4034" w:rsidRPr="004A4034" w:rsidRDefault="004A4034" w:rsidP="007D3317">
            <w:pPr>
              <w:spacing w:line="276" w:lineRule="auto"/>
              <w:jc w:val="center"/>
              <w:rPr>
                <w:rFonts w:ascii="Corbel Light" w:hAnsi="Corbel Light"/>
                <w:color w:val="auto"/>
              </w:rPr>
            </w:pPr>
          </w:p>
        </w:tc>
        <w:tc>
          <w:tcPr>
            <w:tcW w:w="1417" w:type="dxa"/>
            <w:tcBorders>
              <w:top w:val="single" w:sz="4" w:space="0" w:color="auto"/>
              <w:left w:val="single" w:sz="4" w:space="0" w:color="auto"/>
              <w:bottom w:val="single" w:sz="4" w:space="0" w:color="auto"/>
              <w:right w:val="single" w:sz="4" w:space="0" w:color="auto"/>
            </w:tcBorders>
            <w:vAlign w:val="center"/>
          </w:tcPr>
          <w:p w14:paraId="06D3040D" w14:textId="77777777" w:rsidR="004A4034" w:rsidRPr="004A4034" w:rsidRDefault="004A4034" w:rsidP="007D3317">
            <w:pPr>
              <w:spacing w:line="276" w:lineRule="auto"/>
              <w:jc w:val="center"/>
              <w:rPr>
                <w:rFonts w:ascii="Corbel Light" w:hAnsi="Corbel Light"/>
                <w:color w:val="auto"/>
              </w:rPr>
            </w:pPr>
          </w:p>
        </w:tc>
        <w:tc>
          <w:tcPr>
            <w:tcW w:w="1276" w:type="dxa"/>
            <w:tcBorders>
              <w:top w:val="single" w:sz="4" w:space="0" w:color="auto"/>
              <w:left w:val="single" w:sz="4" w:space="0" w:color="auto"/>
              <w:bottom w:val="single" w:sz="4" w:space="0" w:color="auto"/>
              <w:right w:val="single" w:sz="4" w:space="0" w:color="auto"/>
            </w:tcBorders>
            <w:vAlign w:val="center"/>
          </w:tcPr>
          <w:p w14:paraId="684F2D3A" w14:textId="77777777" w:rsidR="004A4034" w:rsidRPr="004A4034" w:rsidRDefault="004A4034" w:rsidP="007D3317">
            <w:pPr>
              <w:spacing w:line="276" w:lineRule="auto"/>
              <w:jc w:val="center"/>
              <w:rPr>
                <w:rFonts w:ascii="Corbel Light" w:hAnsi="Corbel Light"/>
                <w:color w:val="auto"/>
              </w:rPr>
            </w:pPr>
          </w:p>
        </w:tc>
        <w:tc>
          <w:tcPr>
            <w:tcW w:w="5104" w:type="dxa"/>
            <w:tcBorders>
              <w:top w:val="single" w:sz="4" w:space="0" w:color="auto"/>
              <w:left w:val="single" w:sz="4" w:space="0" w:color="auto"/>
              <w:bottom w:val="single" w:sz="4" w:space="0" w:color="auto"/>
              <w:right w:val="single" w:sz="4" w:space="0" w:color="auto"/>
            </w:tcBorders>
            <w:vAlign w:val="center"/>
          </w:tcPr>
          <w:p w14:paraId="4087075A" w14:textId="77777777" w:rsidR="004A4034" w:rsidRPr="004A4034" w:rsidRDefault="004A4034" w:rsidP="007D3317">
            <w:pPr>
              <w:spacing w:line="276" w:lineRule="auto"/>
              <w:jc w:val="center"/>
              <w:rPr>
                <w:rFonts w:ascii="Corbel Light" w:hAnsi="Corbel Light"/>
                <w:color w:val="auto"/>
              </w:rPr>
            </w:pPr>
          </w:p>
        </w:tc>
        <w:tc>
          <w:tcPr>
            <w:tcW w:w="1559" w:type="dxa"/>
            <w:tcBorders>
              <w:top w:val="single" w:sz="4" w:space="0" w:color="auto"/>
              <w:left w:val="single" w:sz="4" w:space="0" w:color="auto"/>
              <w:bottom w:val="single" w:sz="4" w:space="0" w:color="auto"/>
              <w:right w:val="single" w:sz="4" w:space="0" w:color="auto"/>
            </w:tcBorders>
            <w:vAlign w:val="center"/>
          </w:tcPr>
          <w:p w14:paraId="1731D626" w14:textId="77777777" w:rsidR="004A4034" w:rsidRPr="004A4034" w:rsidRDefault="004A4034" w:rsidP="007D3317">
            <w:pPr>
              <w:spacing w:line="276" w:lineRule="auto"/>
              <w:jc w:val="center"/>
              <w:rPr>
                <w:rFonts w:ascii="Corbel Light" w:hAnsi="Corbel Light"/>
                <w:color w:val="auto"/>
              </w:rPr>
            </w:pPr>
          </w:p>
        </w:tc>
      </w:tr>
      <w:tr w:rsidR="004A4034" w:rsidRPr="004A4034" w14:paraId="5075FFA5" w14:textId="77777777" w:rsidTr="007D3317">
        <w:tc>
          <w:tcPr>
            <w:tcW w:w="987" w:type="dxa"/>
            <w:tcBorders>
              <w:top w:val="single" w:sz="4" w:space="0" w:color="auto"/>
              <w:left w:val="single" w:sz="4" w:space="0" w:color="auto"/>
              <w:bottom w:val="single" w:sz="4" w:space="0" w:color="auto"/>
              <w:right w:val="single" w:sz="4" w:space="0" w:color="auto"/>
            </w:tcBorders>
            <w:vAlign w:val="center"/>
          </w:tcPr>
          <w:p w14:paraId="57E8E70F" w14:textId="77777777" w:rsidR="004A4034" w:rsidRPr="004A4034" w:rsidRDefault="004A4034" w:rsidP="007D3317">
            <w:pPr>
              <w:spacing w:line="276" w:lineRule="auto"/>
              <w:jc w:val="center"/>
              <w:rPr>
                <w:rFonts w:ascii="Corbel Light" w:hAnsi="Corbel Light"/>
                <w:color w:val="auto"/>
              </w:rPr>
            </w:pPr>
          </w:p>
        </w:tc>
        <w:tc>
          <w:tcPr>
            <w:tcW w:w="1417" w:type="dxa"/>
            <w:tcBorders>
              <w:top w:val="single" w:sz="4" w:space="0" w:color="auto"/>
              <w:left w:val="single" w:sz="4" w:space="0" w:color="auto"/>
              <w:bottom w:val="single" w:sz="4" w:space="0" w:color="auto"/>
              <w:right w:val="single" w:sz="4" w:space="0" w:color="auto"/>
            </w:tcBorders>
            <w:vAlign w:val="center"/>
          </w:tcPr>
          <w:p w14:paraId="1CF50C88" w14:textId="77777777" w:rsidR="004A4034" w:rsidRPr="004A4034" w:rsidRDefault="004A4034" w:rsidP="007D3317">
            <w:pPr>
              <w:spacing w:line="276" w:lineRule="auto"/>
              <w:jc w:val="center"/>
              <w:rPr>
                <w:rFonts w:ascii="Corbel Light" w:hAnsi="Corbel Light"/>
                <w:color w:val="auto"/>
              </w:rPr>
            </w:pPr>
          </w:p>
        </w:tc>
        <w:tc>
          <w:tcPr>
            <w:tcW w:w="1276" w:type="dxa"/>
            <w:tcBorders>
              <w:top w:val="single" w:sz="4" w:space="0" w:color="auto"/>
              <w:left w:val="single" w:sz="4" w:space="0" w:color="auto"/>
              <w:bottom w:val="single" w:sz="4" w:space="0" w:color="auto"/>
              <w:right w:val="single" w:sz="4" w:space="0" w:color="auto"/>
            </w:tcBorders>
            <w:vAlign w:val="center"/>
          </w:tcPr>
          <w:p w14:paraId="7FEE8E53" w14:textId="77777777" w:rsidR="004A4034" w:rsidRPr="004A4034" w:rsidRDefault="004A4034" w:rsidP="007D3317">
            <w:pPr>
              <w:spacing w:line="276" w:lineRule="auto"/>
              <w:jc w:val="center"/>
              <w:rPr>
                <w:rFonts w:ascii="Corbel Light" w:hAnsi="Corbel Light"/>
                <w:color w:val="auto"/>
              </w:rPr>
            </w:pPr>
          </w:p>
        </w:tc>
        <w:tc>
          <w:tcPr>
            <w:tcW w:w="5104" w:type="dxa"/>
            <w:tcBorders>
              <w:top w:val="single" w:sz="4" w:space="0" w:color="auto"/>
              <w:left w:val="single" w:sz="4" w:space="0" w:color="auto"/>
              <w:bottom w:val="single" w:sz="4" w:space="0" w:color="auto"/>
              <w:right w:val="single" w:sz="4" w:space="0" w:color="auto"/>
            </w:tcBorders>
            <w:vAlign w:val="center"/>
          </w:tcPr>
          <w:p w14:paraId="7DD70CF2" w14:textId="77777777" w:rsidR="004A4034" w:rsidRPr="004A4034" w:rsidRDefault="004A4034" w:rsidP="007D3317">
            <w:pPr>
              <w:spacing w:line="276" w:lineRule="auto"/>
              <w:jc w:val="center"/>
              <w:rPr>
                <w:rFonts w:ascii="Corbel Light" w:hAnsi="Corbel Light"/>
                <w:color w:val="auto"/>
              </w:rPr>
            </w:pPr>
          </w:p>
        </w:tc>
        <w:tc>
          <w:tcPr>
            <w:tcW w:w="1559" w:type="dxa"/>
            <w:tcBorders>
              <w:top w:val="single" w:sz="4" w:space="0" w:color="auto"/>
              <w:left w:val="single" w:sz="4" w:space="0" w:color="auto"/>
              <w:bottom w:val="single" w:sz="4" w:space="0" w:color="auto"/>
              <w:right w:val="single" w:sz="4" w:space="0" w:color="auto"/>
            </w:tcBorders>
            <w:vAlign w:val="center"/>
          </w:tcPr>
          <w:p w14:paraId="3E18976D" w14:textId="77777777" w:rsidR="004A4034" w:rsidRPr="004A4034" w:rsidRDefault="004A4034" w:rsidP="007D3317">
            <w:pPr>
              <w:spacing w:line="276" w:lineRule="auto"/>
              <w:jc w:val="center"/>
              <w:rPr>
                <w:rFonts w:ascii="Corbel Light" w:hAnsi="Corbel Light"/>
                <w:color w:val="auto"/>
              </w:rPr>
            </w:pPr>
          </w:p>
        </w:tc>
      </w:tr>
    </w:tbl>
    <w:p w14:paraId="59DD4EFB" w14:textId="77777777" w:rsidR="004A4034" w:rsidRPr="004A4034" w:rsidRDefault="004A4034" w:rsidP="004A4034">
      <w:pPr>
        <w:spacing w:before="100" w:beforeAutospacing="1" w:after="360" w:line="276" w:lineRule="auto"/>
        <w:rPr>
          <w:rFonts w:ascii="Century Gothic" w:hAnsi="Century Gothic"/>
          <w:b/>
          <w:bCs/>
          <w:spacing w:val="-3"/>
          <w:sz w:val="32"/>
          <w:szCs w:val="32"/>
        </w:rPr>
      </w:pPr>
      <w:r w:rsidRPr="004A4034">
        <w:rPr>
          <w:rFonts w:ascii="Century Gothic" w:hAnsi="Century Gothic"/>
          <w:b/>
          <w:bCs/>
          <w:spacing w:val="-3"/>
          <w:sz w:val="32"/>
          <w:szCs w:val="32"/>
        </w:rPr>
        <w:t>Charity Commission Regulatory Guidance</w:t>
      </w:r>
    </w:p>
    <w:p w14:paraId="1A2BDE8F" w14:textId="77777777" w:rsidR="004A4034" w:rsidRPr="004A4034" w:rsidRDefault="004A4034" w:rsidP="004A4034">
      <w:pPr>
        <w:pStyle w:val="Heading1"/>
        <w:shd w:val="clear" w:color="auto" w:fill="FFFFFF"/>
        <w:spacing w:before="0"/>
        <w:rPr>
          <w:rFonts w:asciiTheme="majorHAnsi" w:hAnsiTheme="majorHAnsi"/>
          <w:b/>
          <w:bCs/>
          <w:color w:val="auto"/>
          <w:spacing w:val="-3"/>
          <w:kern w:val="28"/>
          <w:sz w:val="24"/>
          <w:szCs w:val="24"/>
        </w:rPr>
      </w:pPr>
      <w:hyperlink r:id="rId8" w:history="1">
        <w:r w:rsidRPr="004A4034">
          <w:rPr>
            <w:rStyle w:val="Hyperlink"/>
            <w:rFonts w:asciiTheme="majorHAnsi" w:hAnsiTheme="majorHAnsi"/>
            <w:color w:val="auto"/>
            <w:spacing w:val="-3"/>
            <w:kern w:val="28"/>
            <w:sz w:val="24"/>
            <w:szCs w:val="24"/>
          </w:rPr>
          <w:t>Charities an</w:t>
        </w:r>
        <w:r w:rsidRPr="004A4034">
          <w:rPr>
            <w:rStyle w:val="Hyperlink"/>
            <w:rFonts w:asciiTheme="majorHAnsi" w:hAnsiTheme="majorHAnsi"/>
            <w:color w:val="auto"/>
            <w:spacing w:val="-3"/>
            <w:kern w:val="28"/>
            <w:sz w:val="24"/>
            <w:szCs w:val="24"/>
          </w:rPr>
          <w:t>d</w:t>
        </w:r>
        <w:r w:rsidRPr="004A4034">
          <w:rPr>
            <w:rStyle w:val="Hyperlink"/>
            <w:rFonts w:asciiTheme="majorHAnsi" w:hAnsiTheme="majorHAnsi"/>
            <w:color w:val="auto"/>
            <w:spacing w:val="-3"/>
            <w:kern w:val="28"/>
            <w:sz w:val="24"/>
            <w:szCs w:val="24"/>
          </w:rPr>
          <w:t xml:space="preserve"> investment matters: a guide for trustees (CC14).</w:t>
        </w:r>
      </w:hyperlink>
    </w:p>
    <w:p w14:paraId="2005D297" w14:textId="77777777" w:rsidR="004A4034" w:rsidRPr="004A4034" w:rsidRDefault="004A4034" w:rsidP="004A4034">
      <w:pPr>
        <w:pStyle w:val="Heading1"/>
        <w:shd w:val="clear" w:color="auto" w:fill="FFFFFF"/>
        <w:spacing w:before="0"/>
        <w:rPr>
          <w:rFonts w:asciiTheme="majorHAnsi" w:hAnsiTheme="majorHAnsi"/>
          <w:b/>
          <w:bCs/>
          <w:color w:val="auto"/>
          <w:spacing w:val="-3"/>
          <w:kern w:val="28"/>
          <w:sz w:val="24"/>
          <w:szCs w:val="24"/>
        </w:rPr>
      </w:pPr>
      <w:hyperlink r:id="rId9" w:history="1">
        <w:r w:rsidRPr="004A4034">
          <w:rPr>
            <w:rStyle w:val="Hyperlink"/>
            <w:rFonts w:asciiTheme="majorHAnsi" w:hAnsiTheme="majorHAnsi"/>
            <w:color w:val="auto"/>
            <w:spacing w:val="-3"/>
            <w:kern w:val="28"/>
            <w:sz w:val="24"/>
            <w:szCs w:val="24"/>
          </w:rPr>
          <w:t>Charity reporting</w:t>
        </w:r>
        <w:r w:rsidRPr="004A4034">
          <w:rPr>
            <w:rStyle w:val="Hyperlink"/>
            <w:rFonts w:asciiTheme="majorHAnsi" w:hAnsiTheme="majorHAnsi"/>
            <w:color w:val="auto"/>
            <w:spacing w:val="-3"/>
            <w:kern w:val="28"/>
            <w:sz w:val="24"/>
            <w:szCs w:val="24"/>
          </w:rPr>
          <w:t xml:space="preserve"> </w:t>
        </w:r>
        <w:r w:rsidRPr="004A4034">
          <w:rPr>
            <w:rStyle w:val="Hyperlink"/>
            <w:rFonts w:asciiTheme="majorHAnsi" w:hAnsiTheme="majorHAnsi"/>
            <w:color w:val="auto"/>
            <w:spacing w:val="-3"/>
            <w:kern w:val="28"/>
            <w:sz w:val="24"/>
            <w:szCs w:val="24"/>
          </w:rPr>
          <w:t>and accounting: the essentials (CC15b).</w:t>
        </w:r>
      </w:hyperlink>
    </w:p>
    <w:p w14:paraId="1A6CBF01" w14:textId="77777777" w:rsidR="004A4034" w:rsidRPr="004A4034" w:rsidRDefault="004A4034" w:rsidP="004A4034">
      <w:pPr>
        <w:pStyle w:val="Heading1"/>
        <w:shd w:val="clear" w:color="auto" w:fill="FFFFFF"/>
        <w:spacing w:before="0"/>
        <w:rPr>
          <w:rFonts w:asciiTheme="majorHAnsi" w:hAnsiTheme="majorHAnsi"/>
          <w:b/>
          <w:bCs/>
          <w:color w:val="auto"/>
          <w:spacing w:val="-3"/>
          <w:kern w:val="28"/>
          <w:sz w:val="24"/>
          <w:szCs w:val="24"/>
        </w:rPr>
      </w:pPr>
      <w:hyperlink r:id="rId10" w:history="1">
        <w:r w:rsidRPr="004A4034">
          <w:rPr>
            <w:rStyle w:val="Hyperlink"/>
            <w:rFonts w:asciiTheme="majorHAnsi" w:hAnsiTheme="majorHAnsi"/>
            <w:color w:val="auto"/>
            <w:spacing w:val="-3"/>
            <w:kern w:val="28"/>
            <w:sz w:val="24"/>
            <w:szCs w:val="24"/>
          </w:rPr>
          <w:t>Internal financial controls for charities (CC8).</w:t>
        </w:r>
      </w:hyperlink>
    </w:p>
    <w:p w14:paraId="5FCF5C00" w14:textId="77777777" w:rsidR="00C93291" w:rsidRPr="004A4034" w:rsidRDefault="00C93291">
      <w:pPr>
        <w:pStyle w:val="Body"/>
        <w:rPr>
          <w:color w:val="auto"/>
        </w:rPr>
      </w:pPr>
    </w:p>
    <w:p w14:paraId="4F699101" w14:textId="77777777" w:rsidR="00C93291" w:rsidRPr="004A4034" w:rsidRDefault="00C93291">
      <w:pPr>
        <w:pStyle w:val="Body"/>
        <w:rPr>
          <w:color w:val="auto"/>
        </w:rPr>
      </w:pPr>
    </w:p>
    <w:p w14:paraId="5769C24B" w14:textId="77777777" w:rsidR="00C93291" w:rsidRPr="004A4034" w:rsidRDefault="00C93291">
      <w:pPr>
        <w:pStyle w:val="Body"/>
        <w:rPr>
          <w:color w:val="auto"/>
        </w:rPr>
      </w:pPr>
    </w:p>
    <w:p w14:paraId="7A63EBD3" w14:textId="77777777" w:rsidR="00C93291" w:rsidRPr="004A4034" w:rsidRDefault="00C93291">
      <w:pPr>
        <w:pStyle w:val="Body"/>
        <w:rPr>
          <w:color w:val="auto"/>
        </w:rPr>
      </w:pPr>
    </w:p>
    <w:p w14:paraId="4B876F34" w14:textId="70C22CC4" w:rsidR="00C93291" w:rsidRPr="004A4034" w:rsidRDefault="004A4034">
      <w:pPr>
        <w:pStyle w:val="Body"/>
        <w:rPr>
          <w:color w:val="auto"/>
          <w:sz w:val="16"/>
          <w:szCs w:val="16"/>
        </w:rPr>
      </w:pPr>
      <w:r w:rsidRPr="004A4034">
        <w:rPr>
          <w:color w:val="auto"/>
          <w:sz w:val="16"/>
          <w:szCs w:val="16"/>
        </w:rPr>
        <w:t>Date of Issue: 29</w:t>
      </w:r>
      <w:r w:rsidRPr="004A4034">
        <w:rPr>
          <w:color w:val="auto"/>
          <w:sz w:val="16"/>
          <w:szCs w:val="16"/>
          <w:vertAlign w:val="superscript"/>
        </w:rPr>
        <w:t>th</w:t>
      </w:r>
      <w:r w:rsidRPr="004A4034">
        <w:rPr>
          <w:color w:val="auto"/>
          <w:sz w:val="16"/>
          <w:szCs w:val="16"/>
        </w:rPr>
        <w:t xml:space="preserve"> April 2025 – Charity Excellence</w:t>
      </w:r>
    </w:p>
    <w:p w14:paraId="1FED1437" w14:textId="77777777" w:rsidR="00C93291" w:rsidRPr="004A4034" w:rsidRDefault="00C93291">
      <w:pPr>
        <w:pStyle w:val="Body"/>
        <w:rPr>
          <w:color w:val="auto"/>
        </w:rPr>
      </w:pPr>
    </w:p>
    <w:p w14:paraId="16AFC9E8" w14:textId="77777777" w:rsidR="00C93291" w:rsidRPr="004A4034" w:rsidRDefault="00C93291">
      <w:pPr>
        <w:pStyle w:val="Body"/>
        <w:rPr>
          <w:color w:val="auto"/>
        </w:rPr>
      </w:pPr>
    </w:p>
    <w:p w14:paraId="15D50C24" w14:textId="77777777" w:rsidR="00C93291" w:rsidRPr="004A4034" w:rsidRDefault="00C93291">
      <w:pPr>
        <w:pStyle w:val="Body"/>
        <w:rPr>
          <w:color w:val="auto"/>
        </w:rPr>
      </w:pPr>
    </w:p>
    <w:p w14:paraId="0632D18D" w14:textId="77777777" w:rsidR="00C93291" w:rsidRDefault="00C93291">
      <w:pPr>
        <w:pStyle w:val="Body"/>
        <w:rPr>
          <w:color w:val="auto"/>
        </w:rPr>
      </w:pPr>
    </w:p>
    <w:p w14:paraId="781D97A4" w14:textId="77777777" w:rsidR="004A4034" w:rsidRDefault="004A4034">
      <w:pPr>
        <w:pStyle w:val="Body"/>
        <w:rPr>
          <w:color w:val="auto"/>
        </w:rPr>
      </w:pPr>
    </w:p>
    <w:p w14:paraId="585D4E3D" w14:textId="77777777" w:rsidR="004A4034" w:rsidRDefault="004A4034">
      <w:pPr>
        <w:pStyle w:val="Body"/>
        <w:rPr>
          <w:color w:val="auto"/>
        </w:rPr>
      </w:pPr>
    </w:p>
    <w:p w14:paraId="2C4B6D87" w14:textId="77777777" w:rsidR="004A4034" w:rsidRDefault="004A4034">
      <w:pPr>
        <w:pStyle w:val="Body"/>
        <w:rPr>
          <w:color w:val="auto"/>
        </w:rPr>
      </w:pPr>
    </w:p>
    <w:p w14:paraId="24619C60" w14:textId="77777777" w:rsidR="004A4034" w:rsidRDefault="004A4034">
      <w:pPr>
        <w:pStyle w:val="Body"/>
        <w:rPr>
          <w:color w:val="auto"/>
        </w:rPr>
      </w:pPr>
    </w:p>
    <w:p w14:paraId="02E7301D" w14:textId="77777777" w:rsidR="004A4034" w:rsidRDefault="004A4034">
      <w:pPr>
        <w:pStyle w:val="Body"/>
        <w:rPr>
          <w:color w:val="auto"/>
        </w:rPr>
      </w:pPr>
    </w:p>
    <w:p w14:paraId="3F799F90" w14:textId="77777777" w:rsidR="004A4034" w:rsidRDefault="004A4034">
      <w:pPr>
        <w:pStyle w:val="Body"/>
        <w:rPr>
          <w:color w:val="auto"/>
        </w:rPr>
      </w:pPr>
    </w:p>
    <w:p w14:paraId="568422EC" w14:textId="77777777" w:rsidR="004A4034" w:rsidRDefault="004A4034">
      <w:pPr>
        <w:pStyle w:val="Body"/>
        <w:rPr>
          <w:color w:val="auto"/>
        </w:rPr>
      </w:pPr>
    </w:p>
    <w:p w14:paraId="7F38E896" w14:textId="77777777" w:rsidR="004A4034" w:rsidRDefault="004A4034">
      <w:pPr>
        <w:pStyle w:val="Body"/>
        <w:rPr>
          <w:color w:val="auto"/>
        </w:rPr>
      </w:pPr>
    </w:p>
    <w:p w14:paraId="373759C7" w14:textId="77777777" w:rsidR="004A4034" w:rsidRDefault="004A4034">
      <w:pPr>
        <w:pStyle w:val="Body"/>
        <w:rPr>
          <w:color w:val="auto"/>
        </w:rPr>
      </w:pPr>
    </w:p>
    <w:p w14:paraId="6C9AAEA7" w14:textId="77777777" w:rsidR="004A4034" w:rsidRDefault="004A4034">
      <w:pPr>
        <w:pStyle w:val="Body"/>
        <w:rPr>
          <w:color w:val="auto"/>
        </w:rPr>
      </w:pPr>
    </w:p>
    <w:p w14:paraId="62EB5573" w14:textId="77777777" w:rsidR="004A4034" w:rsidRDefault="004A4034">
      <w:pPr>
        <w:pStyle w:val="Body"/>
        <w:rPr>
          <w:color w:val="auto"/>
        </w:rPr>
      </w:pPr>
    </w:p>
    <w:p w14:paraId="421561C8" w14:textId="77777777" w:rsidR="004A4034" w:rsidRDefault="004A4034">
      <w:pPr>
        <w:pStyle w:val="Body"/>
        <w:rPr>
          <w:color w:val="auto"/>
        </w:rPr>
      </w:pPr>
    </w:p>
    <w:p w14:paraId="611D7757" w14:textId="77777777" w:rsidR="004A4034" w:rsidRDefault="004A4034">
      <w:pPr>
        <w:pStyle w:val="Body"/>
        <w:rPr>
          <w:color w:val="auto"/>
        </w:rPr>
      </w:pPr>
    </w:p>
    <w:p w14:paraId="161AC2BE" w14:textId="77777777" w:rsidR="004A4034" w:rsidRDefault="004A4034">
      <w:pPr>
        <w:pStyle w:val="Body"/>
        <w:rPr>
          <w:color w:val="auto"/>
        </w:rPr>
      </w:pPr>
    </w:p>
    <w:p w14:paraId="721DF40C" w14:textId="77777777" w:rsidR="004A4034" w:rsidRDefault="004A4034">
      <w:pPr>
        <w:pStyle w:val="Body"/>
        <w:rPr>
          <w:color w:val="auto"/>
        </w:rPr>
      </w:pPr>
    </w:p>
    <w:p w14:paraId="75009C2C" w14:textId="77777777" w:rsidR="004A4034" w:rsidRPr="004A4034" w:rsidRDefault="004A4034">
      <w:pPr>
        <w:pStyle w:val="Body"/>
        <w:rPr>
          <w:color w:val="auto"/>
        </w:rPr>
      </w:pPr>
    </w:p>
    <w:p w14:paraId="4B4556E9" w14:textId="77777777" w:rsidR="00C93291" w:rsidRPr="004A4034" w:rsidRDefault="00C93291">
      <w:pPr>
        <w:pStyle w:val="Body"/>
        <w:rPr>
          <w:color w:val="auto"/>
        </w:rPr>
      </w:pPr>
    </w:p>
    <w:p w14:paraId="043B7AD9" w14:textId="77777777" w:rsidR="00C93291" w:rsidRPr="004A4034" w:rsidRDefault="00C93291">
      <w:pPr>
        <w:pStyle w:val="Body"/>
        <w:rPr>
          <w:color w:val="auto"/>
        </w:rPr>
      </w:pPr>
    </w:p>
    <w:p w14:paraId="5BDAA6B6" w14:textId="77777777" w:rsidR="00E23EC3" w:rsidRPr="004A4034" w:rsidRDefault="00E23EC3">
      <w:pPr>
        <w:pStyle w:val="Body"/>
        <w:rPr>
          <w:color w:val="auto"/>
        </w:rPr>
      </w:pPr>
    </w:p>
    <w:p w14:paraId="372FA40D" w14:textId="77777777" w:rsidR="008860FB" w:rsidRPr="004A4034" w:rsidRDefault="008860FB">
      <w:pPr>
        <w:pStyle w:val="Footnote"/>
        <w:jc w:val="center"/>
        <w:rPr>
          <w:color w:val="auto"/>
          <w:sz w:val="16"/>
          <w:szCs w:val="16"/>
        </w:rPr>
      </w:pPr>
    </w:p>
    <w:p w14:paraId="6EC8EDC4" w14:textId="77777777" w:rsidR="00A21AA5" w:rsidRPr="004A4034" w:rsidRDefault="00A21AA5" w:rsidP="00A21AA5">
      <w:pPr>
        <w:pStyle w:val="Footnote"/>
        <w:jc w:val="center"/>
        <w:rPr>
          <w:color w:val="auto"/>
          <w:sz w:val="16"/>
          <w:szCs w:val="16"/>
        </w:rPr>
      </w:pPr>
      <w:r w:rsidRPr="004A4034">
        <w:rPr>
          <w:color w:val="auto"/>
          <w:sz w:val="16"/>
          <w:szCs w:val="16"/>
          <w:lang w:val="en-US"/>
        </w:rPr>
        <w:t xml:space="preserve">Registered Charity No:  </w:t>
      </w:r>
      <w:r w:rsidRPr="004A4034">
        <w:rPr>
          <w:color w:val="auto"/>
          <w:sz w:val="16"/>
          <w:szCs w:val="16"/>
        </w:rPr>
        <w:t xml:space="preserve"> 1178825</w:t>
      </w:r>
      <w:r w:rsidRPr="004A4034">
        <w:rPr>
          <w:color w:val="auto"/>
          <w:sz w:val="16"/>
          <w:szCs w:val="16"/>
          <w:lang w:val="en-US"/>
        </w:rPr>
        <w:t xml:space="preserve">  </w:t>
      </w:r>
    </w:p>
    <w:p w14:paraId="2D567CC1" w14:textId="77777777" w:rsidR="00A21AA5" w:rsidRPr="004A4034" w:rsidRDefault="00A21AA5" w:rsidP="00A21AA5">
      <w:pPr>
        <w:pStyle w:val="Footnote"/>
        <w:jc w:val="center"/>
        <w:rPr>
          <w:color w:val="auto"/>
          <w:sz w:val="16"/>
          <w:szCs w:val="16"/>
        </w:rPr>
      </w:pPr>
      <w:r w:rsidRPr="004A4034">
        <w:rPr>
          <w:color w:val="auto"/>
          <w:sz w:val="16"/>
          <w:szCs w:val="16"/>
          <w:lang w:val="en-US"/>
        </w:rPr>
        <w:t xml:space="preserve"> 5</w:t>
      </w:r>
      <w:r w:rsidRPr="004A4034">
        <w:rPr>
          <w:color w:val="auto"/>
          <w:sz w:val="16"/>
          <w:szCs w:val="16"/>
          <w:vertAlign w:val="superscript"/>
          <w:lang w:val="en-US"/>
        </w:rPr>
        <w:t>th</w:t>
      </w:r>
      <w:r w:rsidRPr="004A4034">
        <w:rPr>
          <w:color w:val="auto"/>
          <w:sz w:val="16"/>
          <w:szCs w:val="16"/>
          <w:lang w:val="en-US"/>
        </w:rPr>
        <w:t xml:space="preserve"> Floor | 167 -169 Great Portland Street | London | W1W 5PF | 07918 735 319</w:t>
      </w:r>
    </w:p>
    <w:p w14:paraId="69FCB806" w14:textId="77777777" w:rsidR="00A21AA5" w:rsidRPr="004A4034" w:rsidRDefault="00000000" w:rsidP="00A21AA5">
      <w:pPr>
        <w:pStyle w:val="Footnote"/>
        <w:jc w:val="center"/>
        <w:rPr>
          <w:color w:val="auto"/>
        </w:rPr>
      </w:pPr>
      <w:hyperlink r:id="rId11" w:history="1">
        <w:r w:rsidR="00A21AA5" w:rsidRPr="004A4034">
          <w:rPr>
            <w:rStyle w:val="Hyperlink0"/>
            <w:color w:val="auto"/>
            <w:sz w:val="16"/>
            <w:szCs w:val="16"/>
            <w:lang w:val="en-US"/>
          </w:rPr>
          <w:t>info@clothingcollective.org</w:t>
        </w:r>
      </w:hyperlink>
      <w:r w:rsidR="00A21AA5" w:rsidRPr="004A4034">
        <w:rPr>
          <w:color w:val="auto"/>
          <w:sz w:val="16"/>
          <w:szCs w:val="16"/>
          <w:lang w:val="en-US"/>
        </w:rPr>
        <w:t xml:space="preserve">    </w:t>
      </w:r>
      <w:hyperlink r:id="rId12" w:history="1">
        <w:r w:rsidR="00A21AA5" w:rsidRPr="004A4034">
          <w:rPr>
            <w:rStyle w:val="Hyperlink0"/>
            <w:color w:val="auto"/>
            <w:sz w:val="16"/>
            <w:szCs w:val="16"/>
            <w:lang w:val="en-US"/>
          </w:rPr>
          <w:t>www.clothingcollective.org</w:t>
        </w:r>
      </w:hyperlink>
    </w:p>
    <w:p w14:paraId="39BDD204" w14:textId="1EBDB4AC" w:rsidR="008860FB" w:rsidRPr="004A4034" w:rsidRDefault="008860FB" w:rsidP="00A21AA5">
      <w:pPr>
        <w:pStyle w:val="Footnote"/>
        <w:jc w:val="center"/>
        <w:rPr>
          <w:color w:val="auto"/>
        </w:rPr>
      </w:pPr>
    </w:p>
    <w:sectPr w:rsidR="008860FB" w:rsidRPr="004A4034" w:rsidSect="00DC3DA6">
      <w:headerReference w:type="default" r:id="rId13"/>
      <w:pgSz w:w="11906" w:h="16838"/>
      <w:pgMar w:top="1134" w:right="360" w:bottom="357"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52C4F" w14:textId="77777777" w:rsidR="00882440" w:rsidRDefault="00882440" w:rsidP="00F70A73">
      <w:r>
        <w:separator/>
      </w:r>
    </w:p>
  </w:endnote>
  <w:endnote w:type="continuationSeparator" w:id="0">
    <w:p w14:paraId="7E422655" w14:textId="77777777" w:rsidR="00882440" w:rsidRDefault="00882440" w:rsidP="00F7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rbel Light">
    <w:altName w:val="Calibri"/>
    <w:panose1 w:val="020B0604020202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E8D05" w14:textId="77777777" w:rsidR="00882440" w:rsidRDefault="00882440" w:rsidP="00F70A73">
      <w:r>
        <w:separator/>
      </w:r>
    </w:p>
  </w:footnote>
  <w:footnote w:type="continuationSeparator" w:id="0">
    <w:p w14:paraId="36B010B9" w14:textId="77777777" w:rsidR="00882440" w:rsidRDefault="00882440" w:rsidP="00F70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F255" w14:textId="641FC66A" w:rsidR="00DC3DA6" w:rsidRDefault="00DC3DA6">
    <w:pPr>
      <w:pStyle w:val="Header"/>
    </w:pPr>
  </w:p>
  <w:p w14:paraId="1DF392E0" w14:textId="77777777" w:rsidR="008860FB" w:rsidRDefault="008860FB" w:rsidP="00F70A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569AF"/>
    <w:multiLevelType w:val="hybridMultilevel"/>
    <w:tmpl w:val="780E4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75066AE"/>
    <w:multiLevelType w:val="hybridMultilevel"/>
    <w:tmpl w:val="E2E6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7729161">
    <w:abstractNumId w:val="1"/>
  </w:num>
  <w:num w:numId="2" w16cid:durableId="948321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FB"/>
    <w:rsid w:val="00431A94"/>
    <w:rsid w:val="0046121F"/>
    <w:rsid w:val="004A4034"/>
    <w:rsid w:val="006E534D"/>
    <w:rsid w:val="00882440"/>
    <w:rsid w:val="008860FB"/>
    <w:rsid w:val="00933B4F"/>
    <w:rsid w:val="00A21AA5"/>
    <w:rsid w:val="00B01B8F"/>
    <w:rsid w:val="00C93291"/>
    <w:rsid w:val="00DC3DA6"/>
    <w:rsid w:val="00E23EC3"/>
    <w:rsid w:val="00F70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81257F1"/>
  <w15:docId w15:val="{EFC338A5-FC50-2542-809F-65565BBAB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E23EC3"/>
    <w:pPr>
      <w:pBdr>
        <w:top w:val="single" w:sz="24" w:space="0" w:color="00A2FF" w:themeColor="accent1"/>
        <w:left w:val="single" w:sz="24" w:space="0" w:color="00A2FF" w:themeColor="accent1"/>
        <w:bottom w:val="single" w:sz="24" w:space="0" w:color="00A2FF" w:themeColor="accent1"/>
        <w:right w:val="single" w:sz="24" w:space="0" w:color="00A2FF" w:themeColor="accent1"/>
        <w:between w:val="none" w:sz="0" w:space="0" w:color="auto"/>
        <w:bar w:val="none" w:sz="0" w:color="auto"/>
      </w:pBdr>
      <w:shd w:val="clear" w:color="auto" w:fill="00A2FF" w:themeFill="accent1"/>
      <w:spacing w:before="100" w:line="276" w:lineRule="auto"/>
      <w:outlineLvl w:val="0"/>
    </w:pPr>
    <w:rPr>
      <w:rFonts w:asciiTheme="minorHAnsi" w:eastAsiaTheme="minorEastAsia" w:hAnsiTheme="minorHAnsi" w:cstheme="minorBidi"/>
      <w:caps/>
      <w:color w:val="FFFFFF" w:themeColor="background1"/>
      <w:spacing w:val="15"/>
      <w:sz w:val="22"/>
      <w:szCs w:val="22"/>
      <w:bdr w:val="none" w:sz="0" w:space="0" w:color="auto"/>
      <w:lang w:val="en-GB"/>
    </w:rPr>
  </w:style>
  <w:style w:type="paragraph" w:styleId="Heading2">
    <w:name w:val="heading 2"/>
    <w:basedOn w:val="Normal"/>
    <w:next w:val="Normal"/>
    <w:link w:val="Heading2Char"/>
    <w:uiPriority w:val="9"/>
    <w:unhideWhenUsed/>
    <w:qFormat/>
    <w:rsid w:val="00E23EC3"/>
    <w:pPr>
      <w:pBdr>
        <w:top w:val="single" w:sz="24" w:space="0" w:color="CCECFF" w:themeColor="accent1" w:themeTint="33"/>
        <w:left w:val="single" w:sz="24" w:space="0" w:color="CCECFF" w:themeColor="accent1" w:themeTint="33"/>
        <w:bottom w:val="single" w:sz="24" w:space="0" w:color="CCECFF" w:themeColor="accent1" w:themeTint="33"/>
        <w:right w:val="single" w:sz="24" w:space="0" w:color="CCECFF" w:themeColor="accent1" w:themeTint="33"/>
        <w:between w:val="none" w:sz="0" w:space="0" w:color="auto"/>
        <w:bar w:val="none" w:sz="0" w:color="auto"/>
      </w:pBdr>
      <w:shd w:val="clear" w:color="auto" w:fill="CCECFF" w:themeFill="accent1" w:themeFillTint="33"/>
      <w:spacing w:before="100" w:line="276" w:lineRule="auto"/>
      <w:outlineLvl w:val="1"/>
    </w:pPr>
    <w:rPr>
      <w:rFonts w:asciiTheme="minorHAnsi" w:eastAsiaTheme="minorEastAsia" w:hAnsiTheme="minorHAnsi" w:cstheme="minorBidi"/>
      <w:caps/>
      <w:spacing w:val="15"/>
      <w:sz w:val="20"/>
      <w:szCs w:val="20"/>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Footnote">
    <w:name w:val="Footnote"/>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F70A73"/>
    <w:pPr>
      <w:tabs>
        <w:tab w:val="center" w:pos="4513"/>
        <w:tab w:val="right" w:pos="9026"/>
      </w:tabs>
    </w:pPr>
  </w:style>
  <w:style w:type="character" w:customStyle="1" w:styleId="HeaderChar">
    <w:name w:val="Header Char"/>
    <w:basedOn w:val="DefaultParagraphFont"/>
    <w:link w:val="Header"/>
    <w:uiPriority w:val="99"/>
    <w:rsid w:val="00F70A73"/>
    <w:rPr>
      <w:sz w:val="24"/>
      <w:szCs w:val="24"/>
      <w:lang w:val="en-US" w:eastAsia="en-US"/>
    </w:rPr>
  </w:style>
  <w:style w:type="paragraph" w:styleId="Footer">
    <w:name w:val="footer"/>
    <w:basedOn w:val="Normal"/>
    <w:link w:val="FooterChar"/>
    <w:uiPriority w:val="99"/>
    <w:unhideWhenUsed/>
    <w:rsid w:val="00F70A73"/>
    <w:pPr>
      <w:tabs>
        <w:tab w:val="center" w:pos="4513"/>
        <w:tab w:val="right" w:pos="9026"/>
      </w:tabs>
    </w:pPr>
  </w:style>
  <w:style w:type="character" w:customStyle="1" w:styleId="FooterChar">
    <w:name w:val="Footer Char"/>
    <w:basedOn w:val="DefaultParagraphFont"/>
    <w:link w:val="Footer"/>
    <w:uiPriority w:val="99"/>
    <w:rsid w:val="00F70A73"/>
    <w:rPr>
      <w:sz w:val="24"/>
      <w:szCs w:val="24"/>
      <w:lang w:val="en-US" w:eastAsia="en-US"/>
    </w:rPr>
  </w:style>
  <w:style w:type="character" w:customStyle="1" w:styleId="Heading1Char">
    <w:name w:val="Heading 1 Char"/>
    <w:basedOn w:val="DefaultParagraphFont"/>
    <w:link w:val="Heading1"/>
    <w:uiPriority w:val="9"/>
    <w:rsid w:val="00E23EC3"/>
    <w:rPr>
      <w:rFonts w:asciiTheme="minorHAnsi" w:eastAsiaTheme="minorEastAsia" w:hAnsiTheme="minorHAnsi" w:cstheme="minorBidi"/>
      <w:caps/>
      <w:color w:val="FFFFFF" w:themeColor="background1"/>
      <w:spacing w:val="15"/>
      <w:sz w:val="22"/>
      <w:szCs w:val="22"/>
      <w:bdr w:val="none" w:sz="0" w:space="0" w:color="auto"/>
      <w:shd w:val="clear" w:color="auto" w:fill="00A2FF" w:themeFill="accent1"/>
      <w:lang w:eastAsia="en-US"/>
    </w:rPr>
  </w:style>
  <w:style w:type="character" w:customStyle="1" w:styleId="Heading2Char">
    <w:name w:val="Heading 2 Char"/>
    <w:basedOn w:val="DefaultParagraphFont"/>
    <w:link w:val="Heading2"/>
    <w:uiPriority w:val="9"/>
    <w:rsid w:val="00E23EC3"/>
    <w:rPr>
      <w:rFonts w:asciiTheme="minorHAnsi" w:eastAsiaTheme="minorEastAsia" w:hAnsiTheme="minorHAnsi" w:cstheme="minorBidi"/>
      <w:caps/>
      <w:spacing w:val="15"/>
      <w:bdr w:val="none" w:sz="0" w:space="0" w:color="auto"/>
      <w:shd w:val="clear" w:color="auto" w:fill="CCECFF" w:themeFill="accent1" w:themeFillTint="33"/>
      <w:lang w:eastAsia="en-US"/>
    </w:rPr>
  </w:style>
  <w:style w:type="paragraph" w:styleId="ListParagraph">
    <w:name w:val="List Paragraph"/>
    <w:basedOn w:val="Normal"/>
    <w:uiPriority w:val="34"/>
    <w:qFormat/>
    <w:rsid w:val="00E23EC3"/>
    <w:pPr>
      <w:pBdr>
        <w:top w:val="none" w:sz="0" w:space="0" w:color="auto"/>
        <w:left w:val="none" w:sz="0" w:space="0" w:color="auto"/>
        <w:bottom w:val="none" w:sz="0" w:space="0" w:color="auto"/>
        <w:right w:val="none" w:sz="0" w:space="0" w:color="auto"/>
        <w:between w:val="none" w:sz="0" w:space="0" w:color="auto"/>
        <w:bar w:val="none" w:sz="0" w:color="auto"/>
      </w:pBdr>
      <w:spacing w:before="100" w:after="200" w:line="276" w:lineRule="auto"/>
      <w:ind w:left="720"/>
      <w:contextualSpacing/>
    </w:pPr>
    <w:rPr>
      <w:rFonts w:asciiTheme="minorHAnsi" w:eastAsiaTheme="minorEastAsia" w:hAnsiTheme="minorHAnsi" w:cstheme="minorBidi"/>
      <w:sz w:val="20"/>
      <w:szCs w:val="20"/>
      <w:bdr w:val="none" w:sz="0" w:space="0" w:color="auto"/>
      <w:lang w:val="en-GB"/>
    </w:rPr>
  </w:style>
  <w:style w:type="paragraph" w:customStyle="1" w:styleId="Alumna">
    <w:name w:val="Alumna"/>
    <w:basedOn w:val="Title"/>
    <w:next w:val="Subtitle"/>
    <w:link w:val="AlumnaCar"/>
    <w:qFormat/>
    <w:rsid w:val="004A4034"/>
    <w:pPr>
      <w:pBdr>
        <w:top w:val="none" w:sz="0" w:space="0" w:color="auto"/>
        <w:left w:val="none" w:sz="0" w:space="0" w:color="auto"/>
        <w:bottom w:val="single" w:sz="8" w:space="4" w:color="00A2FF" w:themeColor="accent1"/>
        <w:right w:val="none" w:sz="0" w:space="0" w:color="auto"/>
        <w:between w:val="none" w:sz="0" w:space="0" w:color="auto"/>
        <w:bar w:val="none" w:sz="0" w:color="auto"/>
      </w:pBdr>
      <w:spacing w:after="300"/>
      <w:jc w:val="right"/>
    </w:pPr>
    <w:rPr>
      <w:color w:val="464646" w:themeColor="text2" w:themeShade="BF"/>
      <w:spacing w:val="5"/>
      <w:sz w:val="52"/>
      <w:szCs w:val="52"/>
      <w:bdr w:val="none" w:sz="0" w:space="0" w:color="auto"/>
      <w:lang w:val="en-CA"/>
    </w:rPr>
  </w:style>
  <w:style w:type="character" w:customStyle="1" w:styleId="AlumnaCar">
    <w:name w:val="Alumna Car"/>
    <w:basedOn w:val="TitleChar"/>
    <w:link w:val="Alumna"/>
    <w:rsid w:val="004A4034"/>
    <w:rPr>
      <w:rFonts w:asciiTheme="majorHAnsi" w:eastAsiaTheme="majorEastAsia" w:hAnsiTheme="majorHAnsi" w:cstheme="majorBidi"/>
      <w:color w:val="464646" w:themeColor="text2" w:themeShade="BF"/>
      <w:spacing w:val="5"/>
      <w:kern w:val="28"/>
      <w:sz w:val="52"/>
      <w:szCs w:val="52"/>
      <w:bdr w:val="none" w:sz="0" w:space="0" w:color="auto"/>
      <w:lang w:val="en-CA" w:eastAsia="en-US"/>
    </w:rPr>
  </w:style>
  <w:style w:type="table" w:styleId="TableGrid">
    <w:name w:val="Table Grid"/>
    <w:basedOn w:val="TableNormal"/>
    <w:uiPriority w:val="39"/>
    <w:rsid w:val="004A403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Light" w:eastAsiaTheme="minorHAnsi" w:hAnsi="Calibri Light" w:cstheme="majorHAnsi"/>
      <w:color w:val="464646" w:themeColor="text2" w:themeShade="BF"/>
      <w:spacing w:val="5"/>
      <w:kern w:val="28"/>
      <w:sz w:val="24"/>
      <w:szCs w:val="5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A403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4034"/>
    <w:rPr>
      <w:rFonts w:asciiTheme="majorHAnsi" w:eastAsiaTheme="majorEastAsia" w:hAnsiTheme="majorHAnsi" w:cstheme="majorBidi"/>
      <w:spacing w:val="-10"/>
      <w:kern w:val="28"/>
      <w:sz w:val="56"/>
      <w:szCs w:val="56"/>
      <w:lang w:val="en-US" w:eastAsia="en-US"/>
    </w:rPr>
  </w:style>
  <w:style w:type="paragraph" w:styleId="Subtitle">
    <w:name w:val="Subtitle"/>
    <w:basedOn w:val="Normal"/>
    <w:next w:val="Normal"/>
    <w:link w:val="SubtitleChar"/>
    <w:uiPriority w:val="11"/>
    <w:qFormat/>
    <w:rsid w:val="004A40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A4034"/>
    <w:rPr>
      <w:rFonts w:asciiTheme="minorHAnsi" w:eastAsiaTheme="minorEastAsia" w:hAnsiTheme="minorHAnsi" w:cstheme="minorBidi"/>
      <w:color w:val="5A5A5A" w:themeColor="text1" w:themeTint="A5"/>
      <w:spacing w:val="15"/>
      <w:sz w:val="22"/>
      <w:szCs w:val="22"/>
      <w:lang w:val="en-US" w:eastAsia="en-US"/>
    </w:rPr>
  </w:style>
  <w:style w:type="character" w:styleId="FollowedHyperlink">
    <w:name w:val="FollowedHyperlink"/>
    <w:basedOn w:val="DefaultParagraphFont"/>
    <w:uiPriority w:val="99"/>
    <w:semiHidden/>
    <w:unhideWhenUsed/>
    <w:rsid w:val="004A4034"/>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harities-and-investment-matters-a-guide-for-trustees-cc14"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lothingcollectiv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clothemethankyou.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gov.uk/government/publications/internal-financial-controls-for-charities-cc8" TargetMode="External"/><Relationship Id="rId4" Type="http://schemas.openxmlformats.org/officeDocument/2006/relationships/webSettings" Target="webSettings.xml"/><Relationship Id="rId9" Type="http://schemas.openxmlformats.org/officeDocument/2006/relationships/hyperlink" Target="https://www.gov.uk/government/publications/charity-reporting-and-accounting-the-essentials-cc15b" TargetMode="External"/><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707</Words>
  <Characters>4031</Characters>
  <Application>Microsoft Office Word</Application>
  <DocSecurity>0</DocSecurity>
  <Lines>33</Lines>
  <Paragraphs>9</Paragraphs>
  <ScaleCrop>false</ScaleCrop>
  <Company/>
  <LinksUpToDate>false</LinksUpToDate>
  <CharactersWithSpaces>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Antony Wroe</cp:lastModifiedBy>
  <cp:revision>2</cp:revision>
  <dcterms:created xsi:type="dcterms:W3CDTF">2025-04-29T11:06:00Z</dcterms:created>
  <dcterms:modified xsi:type="dcterms:W3CDTF">2025-04-29T11:06:00Z</dcterms:modified>
</cp:coreProperties>
</file>